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11B3" w:rsidRPr="001119B9" w:rsidRDefault="001119B9" w:rsidP="00C75CB2">
      <w:pPr>
        <w:spacing w:after="0" w:line="360" w:lineRule="auto"/>
        <w:jc w:val="both"/>
        <w:rPr>
          <w:rFonts w:ascii="Arial" w:hAnsi="Arial" w:cs="Arial"/>
          <w:sz w:val="24"/>
          <w:szCs w:val="24"/>
        </w:rPr>
      </w:pPr>
      <w:r w:rsidRPr="001119B9">
        <w:rPr>
          <w:rFonts w:ascii="Arial" w:hAnsi="Arial" w:cs="Arial"/>
          <w:b/>
          <w:sz w:val="24"/>
          <w:szCs w:val="24"/>
        </w:rPr>
        <w:t>TÍTULO:</w:t>
      </w:r>
      <w:r w:rsidR="00C75CB2" w:rsidRPr="001119B9">
        <w:rPr>
          <w:rFonts w:ascii="Arial" w:hAnsi="Arial" w:cs="Arial"/>
          <w:b/>
          <w:sz w:val="24"/>
          <w:szCs w:val="24"/>
        </w:rPr>
        <w:t xml:space="preserve"> </w:t>
      </w:r>
      <w:r w:rsidR="00C75CB2" w:rsidRPr="001119B9">
        <w:rPr>
          <w:rFonts w:ascii="Arial" w:hAnsi="Arial" w:cs="Arial"/>
          <w:sz w:val="24"/>
          <w:szCs w:val="24"/>
        </w:rPr>
        <w:t>Exercício físico como coadjuvante na prevenção e controle da osteoporose: um estudo de caso.</w:t>
      </w:r>
    </w:p>
    <w:p w:rsidR="001119B9" w:rsidRPr="00713735" w:rsidRDefault="001119B9" w:rsidP="00C75CB2">
      <w:pPr>
        <w:pStyle w:val="NormalWeb"/>
        <w:spacing w:before="0" w:beforeAutospacing="0" w:after="0" w:afterAutospacing="0" w:line="360" w:lineRule="auto"/>
        <w:jc w:val="both"/>
        <w:rPr>
          <w:rFonts w:ascii="Arial" w:hAnsi="Arial" w:cs="Arial"/>
          <w:b/>
        </w:rPr>
      </w:pPr>
    </w:p>
    <w:p w:rsidR="00C75CB2" w:rsidRPr="001119B9" w:rsidRDefault="001119B9" w:rsidP="00C75CB2">
      <w:pPr>
        <w:pStyle w:val="NormalWeb"/>
        <w:spacing w:before="0" w:beforeAutospacing="0" w:after="0" w:afterAutospacing="0" w:line="360" w:lineRule="auto"/>
        <w:jc w:val="both"/>
        <w:rPr>
          <w:rFonts w:ascii="Arial" w:hAnsi="Arial" w:cs="Arial"/>
          <w:color w:val="000000"/>
          <w:lang w:val="en-US"/>
        </w:rPr>
      </w:pPr>
      <w:r w:rsidRPr="001119B9">
        <w:rPr>
          <w:rFonts w:ascii="Arial" w:hAnsi="Arial" w:cs="Arial"/>
          <w:b/>
          <w:lang w:val="en-US"/>
        </w:rPr>
        <w:t>TITLE:</w:t>
      </w:r>
      <w:r w:rsidR="00C75CB2" w:rsidRPr="001119B9">
        <w:rPr>
          <w:rFonts w:ascii="Arial" w:hAnsi="Arial" w:cs="Arial"/>
          <w:lang w:val="en-US"/>
        </w:rPr>
        <w:t xml:space="preserve"> </w:t>
      </w:r>
      <w:r>
        <w:rPr>
          <w:rFonts w:ascii="Arial" w:hAnsi="Arial" w:cs="Arial"/>
          <w:color w:val="000000"/>
          <w:lang w:val="en-US"/>
        </w:rPr>
        <w:t>Physical exercise as a supporting activity for osteoporosis prevention and control: a case s</w:t>
      </w:r>
      <w:r w:rsidR="00C75CB2" w:rsidRPr="001119B9">
        <w:rPr>
          <w:rFonts w:ascii="Arial" w:hAnsi="Arial" w:cs="Arial"/>
          <w:color w:val="000000"/>
          <w:lang w:val="en-US"/>
        </w:rPr>
        <w:t>tudy.</w:t>
      </w:r>
    </w:p>
    <w:p w:rsidR="000B27CD" w:rsidRPr="001119B9" w:rsidRDefault="000B27CD" w:rsidP="000B27CD">
      <w:pPr>
        <w:suppressAutoHyphens/>
        <w:spacing w:after="0" w:line="480" w:lineRule="auto"/>
        <w:jc w:val="both"/>
        <w:rPr>
          <w:rFonts w:ascii="Arial" w:hAnsi="Arial" w:cs="Arial"/>
          <w:b/>
          <w:color w:val="000000" w:themeColor="text1"/>
          <w:sz w:val="24"/>
          <w:szCs w:val="24"/>
          <w:lang w:val="en-US" w:eastAsia="ar-SA"/>
        </w:rPr>
      </w:pPr>
    </w:p>
    <w:p w:rsidR="000B27CD" w:rsidRPr="001119B9" w:rsidRDefault="000B27CD" w:rsidP="000B27CD">
      <w:pPr>
        <w:suppressAutoHyphens/>
        <w:spacing w:after="0" w:line="480" w:lineRule="auto"/>
        <w:jc w:val="both"/>
        <w:rPr>
          <w:rFonts w:ascii="Arial" w:hAnsi="Arial" w:cs="Arial"/>
          <w:b/>
          <w:color w:val="000000" w:themeColor="text1"/>
          <w:sz w:val="24"/>
          <w:szCs w:val="24"/>
          <w:lang w:eastAsia="ar-SA"/>
        </w:rPr>
      </w:pPr>
      <w:r w:rsidRPr="001119B9">
        <w:rPr>
          <w:rFonts w:ascii="Arial" w:hAnsi="Arial" w:cs="Arial"/>
          <w:b/>
          <w:color w:val="000000" w:themeColor="text1"/>
          <w:sz w:val="24"/>
          <w:szCs w:val="24"/>
          <w:lang w:eastAsia="ar-SA"/>
        </w:rPr>
        <w:t>NOMES COMPLETOS DOS AUTORES:</w:t>
      </w:r>
    </w:p>
    <w:p w:rsidR="000B27CD" w:rsidRPr="001119B9" w:rsidRDefault="000B27CD" w:rsidP="000B27CD">
      <w:pPr>
        <w:suppressAutoHyphens/>
        <w:spacing w:after="0" w:line="480" w:lineRule="auto"/>
        <w:jc w:val="both"/>
        <w:rPr>
          <w:rFonts w:ascii="Arial" w:hAnsi="Arial" w:cs="Arial"/>
          <w:color w:val="000000" w:themeColor="text1"/>
          <w:sz w:val="24"/>
          <w:szCs w:val="24"/>
          <w:lang w:eastAsia="ar-SA"/>
        </w:rPr>
      </w:pPr>
      <w:r w:rsidRPr="001119B9">
        <w:rPr>
          <w:rFonts w:ascii="Arial" w:hAnsi="Arial" w:cs="Arial"/>
          <w:color w:val="000000" w:themeColor="text1"/>
          <w:sz w:val="24"/>
          <w:szCs w:val="24"/>
          <w:lang w:eastAsia="ar-SA"/>
        </w:rPr>
        <w:t>1. Leonardo da Silva Santos; Universidade Luterana do Brasil (ULBRA), Canoas/RS;</w:t>
      </w:r>
    </w:p>
    <w:p w:rsidR="000B27CD" w:rsidRPr="001119B9" w:rsidRDefault="000B27CD" w:rsidP="000B27CD">
      <w:pPr>
        <w:suppressAutoHyphens/>
        <w:spacing w:after="0" w:line="480" w:lineRule="auto"/>
        <w:jc w:val="both"/>
        <w:rPr>
          <w:rFonts w:ascii="Arial" w:hAnsi="Arial" w:cs="Arial"/>
          <w:color w:val="000000" w:themeColor="text1"/>
          <w:sz w:val="24"/>
          <w:szCs w:val="24"/>
          <w:lang w:eastAsia="ar-SA"/>
        </w:rPr>
      </w:pPr>
      <w:r w:rsidRPr="001119B9">
        <w:rPr>
          <w:rFonts w:ascii="Arial" w:hAnsi="Arial" w:cs="Arial"/>
          <w:color w:val="000000" w:themeColor="text1"/>
          <w:sz w:val="24"/>
          <w:szCs w:val="24"/>
          <w:lang w:eastAsia="ar-SA"/>
        </w:rPr>
        <w:t>2. Luana Siganski;</w:t>
      </w:r>
      <w:r w:rsidR="001119B9" w:rsidRPr="001119B9">
        <w:rPr>
          <w:rFonts w:ascii="Arial" w:hAnsi="Arial" w:cs="Arial"/>
          <w:color w:val="000000" w:themeColor="text1"/>
          <w:sz w:val="24"/>
          <w:szCs w:val="24"/>
          <w:lang w:eastAsia="ar-SA"/>
        </w:rPr>
        <w:t xml:space="preserve"> Universidade Luterana do Brasil (ULBRA), Canoas/RS;</w:t>
      </w:r>
    </w:p>
    <w:p w:rsidR="000B27CD" w:rsidRPr="001119B9" w:rsidRDefault="00C04039" w:rsidP="000B27CD">
      <w:pPr>
        <w:suppressAutoHyphens/>
        <w:spacing w:after="0" w:line="480" w:lineRule="auto"/>
        <w:jc w:val="both"/>
        <w:rPr>
          <w:rFonts w:ascii="Arial" w:hAnsi="Arial" w:cs="Arial"/>
          <w:color w:val="000000" w:themeColor="text1"/>
          <w:sz w:val="24"/>
          <w:szCs w:val="24"/>
          <w:lang w:eastAsia="ar-SA"/>
        </w:rPr>
      </w:pPr>
      <w:r>
        <w:rPr>
          <w:rFonts w:ascii="Arial" w:hAnsi="Arial" w:cs="Arial"/>
          <w:color w:val="000000" w:themeColor="text1"/>
          <w:sz w:val="24"/>
          <w:szCs w:val="24"/>
          <w:lang w:eastAsia="ar-SA"/>
        </w:rPr>
        <w:t>3</w:t>
      </w:r>
      <w:r w:rsidR="000B27CD" w:rsidRPr="001119B9">
        <w:rPr>
          <w:rFonts w:ascii="Arial" w:hAnsi="Arial" w:cs="Arial"/>
          <w:color w:val="000000" w:themeColor="text1"/>
          <w:sz w:val="24"/>
          <w:szCs w:val="24"/>
          <w:lang w:eastAsia="ar-SA"/>
        </w:rPr>
        <w:t>. Daniel Carlos Garlipp; Laboratório de Fisiologia e Medicina do Esporte (LAFIMED); Universidade Luterana do Brasil (ULBRA), Canoas/RS;</w:t>
      </w:r>
    </w:p>
    <w:p w:rsidR="000B27CD" w:rsidRPr="001119B9" w:rsidRDefault="000B27CD" w:rsidP="000B27CD">
      <w:pPr>
        <w:suppressAutoHyphens/>
        <w:spacing w:after="0" w:line="480" w:lineRule="auto"/>
        <w:jc w:val="both"/>
        <w:rPr>
          <w:rFonts w:ascii="Arial" w:hAnsi="Arial" w:cs="Arial"/>
          <w:color w:val="000000" w:themeColor="text1"/>
          <w:sz w:val="24"/>
          <w:szCs w:val="24"/>
          <w:lang w:eastAsia="ar-SA"/>
        </w:rPr>
      </w:pPr>
    </w:p>
    <w:p w:rsidR="000B27CD" w:rsidRPr="001119B9" w:rsidRDefault="000B27CD" w:rsidP="000B27CD">
      <w:pPr>
        <w:suppressAutoHyphens/>
        <w:spacing w:after="0" w:line="480" w:lineRule="auto"/>
        <w:jc w:val="both"/>
        <w:rPr>
          <w:rFonts w:ascii="Arial" w:hAnsi="Arial" w:cs="Arial"/>
          <w:b/>
          <w:color w:val="000000" w:themeColor="text1"/>
          <w:sz w:val="24"/>
          <w:szCs w:val="24"/>
          <w:lang w:eastAsia="ar-SA"/>
        </w:rPr>
      </w:pPr>
      <w:r w:rsidRPr="001119B9">
        <w:rPr>
          <w:rFonts w:ascii="Arial" w:hAnsi="Arial" w:cs="Arial"/>
          <w:b/>
          <w:color w:val="000000" w:themeColor="text1"/>
          <w:sz w:val="24"/>
          <w:szCs w:val="24"/>
          <w:lang w:eastAsia="ar-SA"/>
        </w:rPr>
        <w:t>AUTOR CORRESPONDENTE:</w:t>
      </w:r>
    </w:p>
    <w:p w:rsidR="000B27CD" w:rsidRPr="001119B9" w:rsidRDefault="000B27CD" w:rsidP="000B27CD">
      <w:pPr>
        <w:suppressAutoHyphens/>
        <w:spacing w:after="0" w:line="480" w:lineRule="auto"/>
        <w:jc w:val="both"/>
        <w:rPr>
          <w:rFonts w:ascii="Arial" w:hAnsi="Arial" w:cs="Arial"/>
          <w:color w:val="000000" w:themeColor="text1"/>
          <w:sz w:val="24"/>
          <w:szCs w:val="24"/>
          <w:lang w:eastAsia="ar-SA"/>
        </w:rPr>
      </w:pPr>
      <w:r w:rsidRPr="001119B9">
        <w:rPr>
          <w:rFonts w:ascii="Arial" w:hAnsi="Arial" w:cs="Arial"/>
          <w:color w:val="000000" w:themeColor="text1"/>
          <w:sz w:val="24"/>
          <w:szCs w:val="24"/>
          <w:lang w:eastAsia="ar-SA"/>
        </w:rPr>
        <w:t>Daniel Carlos Garlipp</w:t>
      </w:r>
    </w:p>
    <w:p w:rsidR="000B27CD" w:rsidRPr="001119B9" w:rsidRDefault="000B27CD" w:rsidP="000B27CD">
      <w:pPr>
        <w:suppressAutoHyphens/>
        <w:spacing w:after="0" w:line="480" w:lineRule="auto"/>
        <w:jc w:val="both"/>
        <w:rPr>
          <w:rFonts w:ascii="Arial" w:hAnsi="Arial" w:cs="Arial"/>
          <w:color w:val="000000" w:themeColor="text1"/>
          <w:sz w:val="24"/>
          <w:szCs w:val="24"/>
          <w:lang w:eastAsia="ar-SA"/>
        </w:rPr>
      </w:pPr>
      <w:r w:rsidRPr="001119B9">
        <w:rPr>
          <w:rFonts w:ascii="Arial" w:hAnsi="Arial" w:cs="Arial"/>
          <w:color w:val="000000" w:themeColor="text1"/>
          <w:sz w:val="24"/>
          <w:szCs w:val="24"/>
          <w:lang w:eastAsia="ar-SA"/>
        </w:rPr>
        <w:t>Coordenador Adjunto do curso de Educação Física e professor dos cursos de Educação Física e Medicina da Universidade Luterana do Brasil (ULBRA).</w:t>
      </w:r>
    </w:p>
    <w:p w:rsidR="000B27CD" w:rsidRPr="001119B9" w:rsidRDefault="000B27CD" w:rsidP="000B27CD">
      <w:pPr>
        <w:suppressAutoHyphens/>
        <w:spacing w:after="0" w:line="480" w:lineRule="auto"/>
        <w:jc w:val="both"/>
        <w:rPr>
          <w:rFonts w:ascii="Arial" w:hAnsi="Arial" w:cs="Arial"/>
          <w:color w:val="000000" w:themeColor="text1"/>
          <w:sz w:val="24"/>
          <w:szCs w:val="24"/>
          <w:lang w:eastAsia="ar-SA"/>
        </w:rPr>
      </w:pPr>
      <w:r w:rsidRPr="001119B9">
        <w:rPr>
          <w:rFonts w:ascii="Arial" w:hAnsi="Arial" w:cs="Arial"/>
          <w:color w:val="000000" w:themeColor="text1"/>
          <w:sz w:val="24"/>
          <w:szCs w:val="24"/>
          <w:lang w:eastAsia="ar-SA"/>
        </w:rPr>
        <w:t>Avenida Farroupilha, 8001 – Prédio 55A – Sala 1. Bairro São José – Canoas/RS – CEP: 92425-900</w:t>
      </w:r>
    </w:p>
    <w:p w:rsidR="000B27CD" w:rsidRPr="001119B9" w:rsidRDefault="000B27CD" w:rsidP="000B27CD">
      <w:pPr>
        <w:suppressAutoHyphens/>
        <w:spacing w:after="0" w:line="480" w:lineRule="auto"/>
        <w:jc w:val="both"/>
        <w:rPr>
          <w:rFonts w:ascii="Arial" w:hAnsi="Arial" w:cs="Arial"/>
          <w:b/>
          <w:color w:val="000000" w:themeColor="text1"/>
          <w:sz w:val="24"/>
          <w:szCs w:val="24"/>
          <w:lang w:eastAsia="ar-SA"/>
        </w:rPr>
      </w:pPr>
    </w:p>
    <w:p w:rsidR="000B27CD" w:rsidRPr="001119B9" w:rsidRDefault="000B27CD" w:rsidP="000B27CD">
      <w:pPr>
        <w:suppressAutoHyphens/>
        <w:spacing w:after="0" w:line="480" w:lineRule="auto"/>
        <w:jc w:val="both"/>
        <w:rPr>
          <w:rFonts w:ascii="Arial" w:hAnsi="Arial" w:cs="Arial"/>
          <w:b/>
          <w:color w:val="000000" w:themeColor="text1"/>
          <w:sz w:val="24"/>
          <w:szCs w:val="24"/>
          <w:lang w:eastAsia="ar-SA"/>
        </w:rPr>
      </w:pPr>
      <w:r w:rsidRPr="001119B9">
        <w:rPr>
          <w:rFonts w:ascii="Arial" w:hAnsi="Arial" w:cs="Arial"/>
          <w:b/>
          <w:color w:val="000000" w:themeColor="text1"/>
          <w:sz w:val="24"/>
          <w:szCs w:val="24"/>
          <w:lang w:eastAsia="ar-SA"/>
        </w:rPr>
        <w:t>E-mails:</w:t>
      </w:r>
    </w:p>
    <w:p w:rsidR="000B27CD" w:rsidRDefault="001C3D65" w:rsidP="000B27CD">
      <w:pPr>
        <w:suppressAutoHyphens/>
        <w:spacing w:after="0" w:line="480" w:lineRule="auto"/>
        <w:jc w:val="both"/>
        <w:rPr>
          <w:rFonts w:ascii="Arial" w:hAnsi="Arial" w:cs="Arial"/>
          <w:color w:val="000000" w:themeColor="text1"/>
          <w:sz w:val="24"/>
          <w:szCs w:val="24"/>
          <w:shd w:val="clear" w:color="auto" w:fill="FFFFFF"/>
        </w:rPr>
      </w:pPr>
      <w:r w:rsidRPr="001C3D65">
        <w:rPr>
          <w:rFonts w:ascii="Arial" w:hAnsi="Arial" w:cs="Arial"/>
          <w:color w:val="000000" w:themeColor="text1"/>
          <w:sz w:val="24"/>
          <w:szCs w:val="24"/>
          <w:lang w:eastAsia="ar-SA"/>
        </w:rPr>
        <w:t>Leonardo da Silva Santos</w:t>
      </w:r>
      <w:r w:rsidR="000B27CD" w:rsidRPr="001C3D65">
        <w:rPr>
          <w:rFonts w:ascii="Arial" w:hAnsi="Arial" w:cs="Arial"/>
          <w:color w:val="000000" w:themeColor="text1"/>
          <w:sz w:val="24"/>
          <w:szCs w:val="24"/>
          <w:lang w:eastAsia="ar-SA"/>
        </w:rPr>
        <w:t xml:space="preserve">: </w:t>
      </w:r>
      <w:hyperlink r:id="rId7" w:history="1">
        <w:r w:rsidRPr="001C3D65">
          <w:rPr>
            <w:rStyle w:val="Hyperlink"/>
            <w:rFonts w:ascii="Arial" w:hAnsi="Arial" w:cs="Arial"/>
            <w:color w:val="000000" w:themeColor="text1"/>
            <w:sz w:val="24"/>
            <w:szCs w:val="24"/>
            <w:shd w:val="clear" w:color="auto" w:fill="FFFFFF"/>
          </w:rPr>
          <w:t>leozinho_santos958@hotmail.com</w:t>
        </w:r>
      </w:hyperlink>
      <w:r w:rsidR="000B27CD" w:rsidRPr="001C3D65">
        <w:rPr>
          <w:rFonts w:ascii="Arial" w:hAnsi="Arial" w:cs="Arial"/>
          <w:color w:val="000000" w:themeColor="text1"/>
          <w:sz w:val="24"/>
          <w:szCs w:val="24"/>
          <w:shd w:val="clear" w:color="auto" w:fill="FFFFFF"/>
        </w:rPr>
        <w:t>;</w:t>
      </w:r>
    </w:p>
    <w:p w:rsidR="001C3D65" w:rsidRPr="001C3D65" w:rsidRDefault="001C3D65" w:rsidP="000B27CD">
      <w:pPr>
        <w:suppressAutoHyphens/>
        <w:spacing w:after="0" w:line="480" w:lineRule="auto"/>
        <w:jc w:val="both"/>
        <w:rPr>
          <w:rFonts w:ascii="Arial" w:hAnsi="Arial" w:cs="Arial"/>
          <w:color w:val="000000" w:themeColor="text1"/>
          <w:sz w:val="24"/>
          <w:szCs w:val="24"/>
          <w:shd w:val="clear" w:color="auto" w:fill="FFFFFF"/>
        </w:rPr>
      </w:pPr>
      <w:r w:rsidRPr="001C3D65">
        <w:rPr>
          <w:rFonts w:ascii="Arial" w:hAnsi="Arial" w:cs="Arial"/>
          <w:color w:val="000000" w:themeColor="text1"/>
          <w:sz w:val="24"/>
          <w:szCs w:val="24"/>
          <w:shd w:val="clear" w:color="auto" w:fill="FFFFFF"/>
        </w:rPr>
        <w:t xml:space="preserve">Luana Siganski: </w:t>
      </w:r>
      <w:hyperlink r:id="rId8" w:history="1">
        <w:r w:rsidRPr="001C3D65">
          <w:rPr>
            <w:rStyle w:val="Hyperlink"/>
            <w:rFonts w:ascii="Arial" w:hAnsi="Arial" w:cs="Arial"/>
            <w:color w:val="000000" w:themeColor="text1"/>
            <w:sz w:val="24"/>
            <w:szCs w:val="24"/>
            <w:shd w:val="clear" w:color="auto" w:fill="FFFFFF"/>
          </w:rPr>
          <w:t>siganskiluana@gmail.com</w:t>
        </w:r>
      </w:hyperlink>
      <w:r w:rsidRPr="001C3D65">
        <w:rPr>
          <w:rFonts w:ascii="Arial" w:hAnsi="Arial" w:cs="Arial"/>
          <w:color w:val="000000" w:themeColor="text1"/>
          <w:sz w:val="24"/>
          <w:szCs w:val="24"/>
          <w:shd w:val="clear" w:color="auto" w:fill="FFFFFF"/>
        </w:rPr>
        <w:t>;</w:t>
      </w:r>
    </w:p>
    <w:p w:rsidR="000B27CD" w:rsidRPr="001119B9" w:rsidRDefault="000B27CD" w:rsidP="000B27CD">
      <w:pPr>
        <w:suppressAutoHyphens/>
        <w:spacing w:after="0" w:line="480" w:lineRule="auto"/>
        <w:jc w:val="both"/>
        <w:rPr>
          <w:rFonts w:ascii="Arial" w:hAnsi="Arial" w:cs="Arial"/>
          <w:color w:val="000000" w:themeColor="text1"/>
          <w:sz w:val="24"/>
          <w:szCs w:val="24"/>
          <w:shd w:val="clear" w:color="auto" w:fill="FFFFFF"/>
        </w:rPr>
      </w:pPr>
      <w:r w:rsidRPr="001119B9">
        <w:rPr>
          <w:rFonts w:ascii="Arial" w:hAnsi="Arial" w:cs="Arial"/>
          <w:color w:val="000000" w:themeColor="text1"/>
          <w:sz w:val="24"/>
          <w:szCs w:val="24"/>
          <w:shd w:val="clear" w:color="auto" w:fill="FFFFFF"/>
        </w:rPr>
        <w:t xml:space="preserve">Daniel Carlos Garlipp: </w:t>
      </w:r>
      <w:hyperlink r:id="rId9" w:history="1">
        <w:r w:rsidRPr="001119B9">
          <w:rPr>
            <w:rStyle w:val="Hyperlink"/>
            <w:rFonts w:ascii="Arial" w:hAnsi="Arial" w:cs="Arial"/>
            <w:color w:val="000000" w:themeColor="text1"/>
            <w:sz w:val="24"/>
            <w:szCs w:val="24"/>
            <w:shd w:val="clear" w:color="auto" w:fill="FFFFFF"/>
          </w:rPr>
          <w:t>dcgarlipp@gmail.com</w:t>
        </w:r>
      </w:hyperlink>
      <w:r w:rsidRPr="001119B9">
        <w:rPr>
          <w:rFonts w:ascii="Arial" w:hAnsi="Arial" w:cs="Arial"/>
          <w:color w:val="000000" w:themeColor="text1"/>
          <w:sz w:val="24"/>
          <w:szCs w:val="24"/>
          <w:shd w:val="clear" w:color="auto" w:fill="FFFFFF"/>
        </w:rPr>
        <w:t>.</w:t>
      </w:r>
    </w:p>
    <w:p w:rsidR="00AE770D" w:rsidRPr="00713735" w:rsidRDefault="00AE770D" w:rsidP="00C75CB2">
      <w:pPr>
        <w:spacing w:after="0" w:line="360" w:lineRule="auto"/>
        <w:rPr>
          <w:rFonts w:ascii="Arial" w:hAnsi="Arial" w:cs="Arial"/>
          <w:b/>
          <w:sz w:val="24"/>
          <w:szCs w:val="24"/>
        </w:rPr>
      </w:pPr>
    </w:p>
    <w:p w:rsidR="00C04039" w:rsidRDefault="00C04039">
      <w:pPr>
        <w:rPr>
          <w:rFonts w:ascii="Arial" w:hAnsi="Arial" w:cs="Arial"/>
          <w:b/>
          <w:color w:val="000000" w:themeColor="text1"/>
          <w:sz w:val="24"/>
          <w:szCs w:val="24"/>
          <w:lang w:eastAsia="ar-SA"/>
        </w:rPr>
      </w:pPr>
      <w:r>
        <w:rPr>
          <w:rFonts w:ascii="Arial" w:hAnsi="Arial" w:cs="Arial"/>
          <w:b/>
          <w:color w:val="000000" w:themeColor="text1"/>
          <w:sz w:val="24"/>
          <w:szCs w:val="24"/>
          <w:lang w:eastAsia="ar-SA"/>
        </w:rPr>
        <w:br w:type="page"/>
      </w:r>
    </w:p>
    <w:p w:rsidR="001C3D65" w:rsidRPr="00F6392D" w:rsidRDefault="001C3D65" w:rsidP="000969F5">
      <w:pPr>
        <w:tabs>
          <w:tab w:val="center" w:pos="4252"/>
          <w:tab w:val="right" w:pos="8504"/>
        </w:tabs>
        <w:suppressAutoHyphens/>
        <w:spacing w:after="0" w:line="360" w:lineRule="auto"/>
        <w:jc w:val="both"/>
        <w:rPr>
          <w:rFonts w:ascii="Arial" w:hAnsi="Arial" w:cs="Arial"/>
          <w:b/>
          <w:color w:val="000000" w:themeColor="text1"/>
          <w:sz w:val="24"/>
          <w:szCs w:val="24"/>
          <w:lang w:eastAsia="ar-SA"/>
        </w:rPr>
      </w:pPr>
      <w:r w:rsidRPr="00F6392D">
        <w:rPr>
          <w:rFonts w:ascii="Arial" w:hAnsi="Arial" w:cs="Arial"/>
          <w:b/>
          <w:color w:val="000000" w:themeColor="text1"/>
          <w:sz w:val="24"/>
          <w:szCs w:val="24"/>
          <w:lang w:eastAsia="ar-SA"/>
        </w:rPr>
        <w:lastRenderedPageBreak/>
        <w:t>Resumo</w:t>
      </w:r>
    </w:p>
    <w:p w:rsidR="001C3D65" w:rsidRDefault="001C3D65" w:rsidP="000969F5">
      <w:pPr>
        <w:spacing w:after="0" w:line="360" w:lineRule="auto"/>
        <w:jc w:val="both"/>
        <w:rPr>
          <w:rFonts w:ascii="Arial" w:hAnsi="Arial" w:cs="Arial"/>
          <w:b/>
          <w:color w:val="000000" w:themeColor="text1"/>
          <w:sz w:val="24"/>
          <w:szCs w:val="24"/>
          <w:lang w:eastAsia="ar-SA"/>
        </w:rPr>
      </w:pPr>
      <w:r w:rsidRPr="00F6392D">
        <w:rPr>
          <w:rFonts w:ascii="Arial" w:hAnsi="Arial" w:cs="Arial"/>
          <w:b/>
          <w:color w:val="000000" w:themeColor="text1"/>
          <w:sz w:val="24"/>
          <w:szCs w:val="24"/>
          <w:lang w:eastAsia="ar-SA"/>
        </w:rPr>
        <w:t>Introdução e objetivo:</w:t>
      </w:r>
      <w:r w:rsidRPr="00F6392D">
        <w:rPr>
          <w:rFonts w:ascii="Arial" w:hAnsi="Arial" w:cs="Arial"/>
          <w:color w:val="000000" w:themeColor="text1"/>
          <w:sz w:val="24"/>
          <w:szCs w:val="24"/>
          <w:lang w:eastAsia="ar-SA"/>
        </w:rPr>
        <w:t xml:space="preserve"> </w:t>
      </w:r>
      <w:r w:rsidR="00020539" w:rsidRPr="001119B9">
        <w:rPr>
          <w:rFonts w:ascii="Arial" w:hAnsi="Arial" w:cs="Arial"/>
          <w:sz w:val="24"/>
          <w:szCs w:val="24"/>
        </w:rPr>
        <w:t>O envelhecimento da população gera um aumento na frequência de doenças crônico degenerativas, por exemplo, a osteoporose</w:t>
      </w:r>
      <w:r w:rsidR="00020539">
        <w:rPr>
          <w:rFonts w:ascii="Arial" w:hAnsi="Arial" w:cs="Arial"/>
          <w:sz w:val="24"/>
          <w:szCs w:val="24"/>
        </w:rPr>
        <w:t xml:space="preserve">. </w:t>
      </w:r>
      <w:r w:rsidR="00020539" w:rsidRPr="00020539">
        <w:rPr>
          <w:rFonts w:ascii="Arial" w:hAnsi="Arial" w:cs="Arial"/>
          <w:sz w:val="24"/>
          <w:szCs w:val="24"/>
        </w:rPr>
        <w:t>Sendo assim, o objetivo do presente estudo foi avaliar a variação da densidade mineral óssea</w:t>
      </w:r>
      <w:r w:rsidR="000969F5">
        <w:rPr>
          <w:rFonts w:ascii="Arial" w:hAnsi="Arial" w:cs="Arial"/>
          <w:sz w:val="24"/>
          <w:szCs w:val="24"/>
        </w:rPr>
        <w:t xml:space="preserve"> (DMO)</w:t>
      </w:r>
      <w:r w:rsidR="00020539" w:rsidRPr="00020539">
        <w:rPr>
          <w:rFonts w:ascii="Arial" w:hAnsi="Arial" w:cs="Arial"/>
          <w:sz w:val="24"/>
          <w:szCs w:val="24"/>
        </w:rPr>
        <w:t>, gerada pelo exercício físico, nas diversas áreas de compressão, tanto nas vértebras lombares como nas diversas regiões do fêmur, em uma idosa submetida a treinamento concorrente.</w:t>
      </w:r>
      <w:r w:rsidR="00020539">
        <w:rPr>
          <w:rFonts w:ascii="Arial" w:hAnsi="Arial" w:cs="Arial"/>
          <w:sz w:val="24"/>
          <w:szCs w:val="24"/>
        </w:rPr>
        <w:t xml:space="preserve"> </w:t>
      </w:r>
      <w:r w:rsidRPr="00F6392D">
        <w:rPr>
          <w:rFonts w:ascii="Arial" w:hAnsi="Arial" w:cs="Arial"/>
          <w:b/>
          <w:color w:val="000000" w:themeColor="text1"/>
          <w:sz w:val="24"/>
          <w:szCs w:val="24"/>
          <w:lang w:eastAsia="ar-SA"/>
        </w:rPr>
        <w:t>Materiais e métodos:</w:t>
      </w:r>
      <w:r w:rsidRPr="00F6392D">
        <w:rPr>
          <w:rFonts w:ascii="Arial" w:hAnsi="Arial" w:cs="Arial"/>
          <w:color w:val="000000" w:themeColor="text1"/>
          <w:sz w:val="24"/>
          <w:szCs w:val="24"/>
          <w:lang w:eastAsia="ar-SA"/>
        </w:rPr>
        <w:t xml:space="preserve"> </w:t>
      </w:r>
      <w:r w:rsidR="005218A0" w:rsidRPr="001119B9">
        <w:rPr>
          <w:rFonts w:ascii="Arial" w:hAnsi="Arial" w:cs="Arial"/>
          <w:sz w:val="24"/>
          <w:szCs w:val="24"/>
        </w:rPr>
        <w:t>O presente estudo caracterizado como um estudo de caso, apresenta um desenho met</w:t>
      </w:r>
      <w:r w:rsidR="005218A0">
        <w:rPr>
          <w:rFonts w:ascii="Arial" w:hAnsi="Arial" w:cs="Arial"/>
          <w:sz w:val="24"/>
          <w:szCs w:val="24"/>
        </w:rPr>
        <w:t xml:space="preserve">odológico do tipo longitudinal. </w:t>
      </w:r>
      <w:r w:rsidR="005218A0" w:rsidRPr="001119B9">
        <w:rPr>
          <w:rFonts w:ascii="Arial" w:hAnsi="Arial" w:cs="Arial"/>
          <w:sz w:val="24"/>
          <w:szCs w:val="24"/>
        </w:rPr>
        <w:t>O indivíduo investigado foi uma paciente idosa, diagnosticada com osteopenia nas vértebras L1, L2 e trocânter do fêmur, e com osteoporose no colo do fêmur, a qual foi acompanhada dos 63 aos 70 anos de idade.</w:t>
      </w:r>
      <w:r w:rsidR="005218A0">
        <w:rPr>
          <w:rFonts w:ascii="Arial" w:hAnsi="Arial" w:cs="Arial"/>
          <w:sz w:val="24"/>
          <w:szCs w:val="24"/>
        </w:rPr>
        <w:t xml:space="preserve"> </w:t>
      </w:r>
      <w:r w:rsidR="005218A0" w:rsidRPr="001119B9">
        <w:rPr>
          <w:rFonts w:ascii="Arial" w:hAnsi="Arial" w:cs="Arial"/>
          <w:sz w:val="24"/>
          <w:szCs w:val="24"/>
        </w:rPr>
        <w:t xml:space="preserve">A paciente foi submetida a um treinamento concorrente, com componentes aeróbios e de força, com incrementos de carga, em uma mesma sessão de treino. </w:t>
      </w:r>
      <w:r w:rsidR="005218A0">
        <w:rPr>
          <w:rFonts w:ascii="Arial" w:hAnsi="Arial" w:cs="Arial"/>
          <w:sz w:val="24"/>
          <w:szCs w:val="24"/>
        </w:rPr>
        <w:t>Então, f</w:t>
      </w:r>
      <w:r w:rsidR="005218A0" w:rsidRPr="001119B9">
        <w:rPr>
          <w:rFonts w:ascii="Arial" w:hAnsi="Arial" w:cs="Arial"/>
          <w:sz w:val="24"/>
          <w:szCs w:val="24"/>
        </w:rPr>
        <w:t xml:space="preserve">oram analisados os exames de </w:t>
      </w:r>
      <w:r w:rsidR="000969F5">
        <w:rPr>
          <w:rFonts w:ascii="Arial" w:hAnsi="Arial" w:cs="Arial"/>
          <w:sz w:val="24"/>
          <w:szCs w:val="24"/>
        </w:rPr>
        <w:t>DMO</w:t>
      </w:r>
      <w:r w:rsidR="005218A0" w:rsidRPr="001119B9">
        <w:rPr>
          <w:rFonts w:ascii="Arial" w:hAnsi="Arial" w:cs="Arial"/>
          <w:sz w:val="24"/>
          <w:szCs w:val="24"/>
        </w:rPr>
        <w:t xml:space="preserve">, realizados </w:t>
      </w:r>
      <w:r w:rsidR="005218A0">
        <w:rPr>
          <w:rFonts w:ascii="Arial" w:hAnsi="Arial" w:cs="Arial"/>
          <w:sz w:val="24"/>
          <w:szCs w:val="24"/>
        </w:rPr>
        <w:t>nos</w:t>
      </w:r>
      <w:r w:rsidR="005218A0" w:rsidRPr="001119B9">
        <w:rPr>
          <w:rFonts w:ascii="Arial" w:hAnsi="Arial" w:cs="Arial"/>
          <w:sz w:val="24"/>
          <w:szCs w:val="24"/>
        </w:rPr>
        <w:t xml:space="preserve"> anos de 2007, 2009, 2011 e 2013</w:t>
      </w:r>
      <w:r w:rsidR="005218A0">
        <w:rPr>
          <w:rFonts w:ascii="Arial" w:hAnsi="Arial" w:cs="Arial"/>
          <w:sz w:val="24"/>
          <w:szCs w:val="24"/>
        </w:rPr>
        <w:t xml:space="preserve">. </w:t>
      </w:r>
      <w:r w:rsidRPr="00F6392D">
        <w:rPr>
          <w:rFonts w:ascii="Arial" w:hAnsi="Arial" w:cs="Arial"/>
          <w:b/>
          <w:color w:val="000000" w:themeColor="text1"/>
          <w:sz w:val="24"/>
          <w:szCs w:val="24"/>
          <w:lang w:eastAsia="ar-SA"/>
        </w:rPr>
        <w:t>Resultados e discussão:</w:t>
      </w:r>
      <w:r w:rsidRPr="00F6392D">
        <w:rPr>
          <w:rFonts w:ascii="Arial" w:hAnsi="Arial" w:cs="Arial"/>
          <w:color w:val="000000" w:themeColor="text1"/>
          <w:sz w:val="24"/>
          <w:szCs w:val="24"/>
          <w:lang w:eastAsia="ar-SA"/>
        </w:rPr>
        <w:t xml:space="preserve"> </w:t>
      </w:r>
      <w:r w:rsidRPr="001119B9">
        <w:rPr>
          <w:rFonts w:ascii="Arial" w:hAnsi="Arial" w:cs="Arial"/>
          <w:color w:val="000000"/>
          <w:sz w:val="24"/>
          <w:szCs w:val="24"/>
        </w:rPr>
        <w:t>Foram identificados aumentos importantes da DMO cujas variações nas vértebras lombares ficaram entre 4,8 % na L4 e 17,7 % na L1, enquanto que, em relação ao fêmur direito, os aumentos de DMO foram de 10,5% na região do colo e de 9,2% no trocânter maior.</w:t>
      </w:r>
      <w:r w:rsidR="005218A0">
        <w:rPr>
          <w:rFonts w:ascii="Arial" w:hAnsi="Arial" w:cs="Arial"/>
          <w:color w:val="000000"/>
          <w:sz w:val="24"/>
          <w:szCs w:val="24"/>
        </w:rPr>
        <w:t xml:space="preserve"> </w:t>
      </w:r>
      <w:r w:rsidRPr="00F6392D">
        <w:rPr>
          <w:rFonts w:ascii="Arial" w:hAnsi="Arial" w:cs="Arial"/>
          <w:b/>
          <w:color w:val="000000" w:themeColor="text1"/>
          <w:sz w:val="24"/>
          <w:szCs w:val="24"/>
          <w:lang w:eastAsia="ar-SA"/>
        </w:rPr>
        <w:t xml:space="preserve">Conclusão: </w:t>
      </w:r>
      <w:r w:rsidR="005218A0" w:rsidRPr="001119B9">
        <w:rPr>
          <w:rFonts w:ascii="Arial" w:hAnsi="Arial" w:cs="Arial"/>
          <w:sz w:val="24"/>
          <w:szCs w:val="24"/>
        </w:rPr>
        <w:t>No caso de pacientes osteoporóticos, deve-se mesclar treinamentos de força e aeróbios, que promovam resistência e impacto.</w:t>
      </w:r>
    </w:p>
    <w:p w:rsidR="001C3D65" w:rsidRPr="001119B9" w:rsidRDefault="001C3D65" w:rsidP="000969F5">
      <w:pPr>
        <w:spacing w:after="0" w:line="360" w:lineRule="auto"/>
        <w:jc w:val="both"/>
        <w:rPr>
          <w:rFonts w:ascii="Arial" w:hAnsi="Arial" w:cs="Arial"/>
          <w:sz w:val="24"/>
          <w:szCs w:val="24"/>
        </w:rPr>
      </w:pPr>
      <w:r w:rsidRPr="00F6392D">
        <w:rPr>
          <w:rFonts w:ascii="Arial" w:hAnsi="Arial" w:cs="Arial"/>
          <w:b/>
          <w:color w:val="000000" w:themeColor="text1"/>
          <w:sz w:val="24"/>
          <w:szCs w:val="24"/>
          <w:lang w:eastAsia="ar-SA"/>
        </w:rPr>
        <w:t>Palavras Chaves:</w:t>
      </w:r>
      <w:r w:rsidRPr="00F6392D">
        <w:rPr>
          <w:rFonts w:ascii="Arial" w:hAnsi="Arial" w:cs="Arial"/>
          <w:color w:val="000000" w:themeColor="text1"/>
          <w:sz w:val="24"/>
          <w:szCs w:val="24"/>
          <w:lang w:eastAsia="ar-SA"/>
        </w:rPr>
        <w:t xml:space="preserve"> </w:t>
      </w:r>
      <w:r w:rsidRPr="001119B9">
        <w:rPr>
          <w:rFonts w:ascii="Arial" w:hAnsi="Arial" w:cs="Arial"/>
          <w:sz w:val="24"/>
          <w:szCs w:val="24"/>
        </w:rPr>
        <w:t>Osteoporose, Exercício, Idoso.</w:t>
      </w:r>
    </w:p>
    <w:p w:rsidR="000969F5" w:rsidRPr="00713735" w:rsidRDefault="000969F5" w:rsidP="000969F5">
      <w:pPr>
        <w:spacing w:after="0" w:line="360" w:lineRule="auto"/>
        <w:rPr>
          <w:rFonts w:ascii="Arial" w:hAnsi="Arial" w:cs="Arial"/>
          <w:b/>
          <w:color w:val="000000" w:themeColor="text1"/>
          <w:sz w:val="24"/>
          <w:szCs w:val="24"/>
          <w:lang w:eastAsia="ar-SA"/>
        </w:rPr>
      </w:pPr>
    </w:p>
    <w:p w:rsidR="001C3D65" w:rsidRPr="001C3D65" w:rsidRDefault="001C3D65" w:rsidP="000969F5">
      <w:pPr>
        <w:spacing w:after="0" w:line="360" w:lineRule="auto"/>
        <w:rPr>
          <w:rFonts w:ascii="Arial" w:hAnsi="Arial" w:cs="Arial"/>
          <w:b/>
          <w:color w:val="000000" w:themeColor="text1"/>
          <w:sz w:val="24"/>
          <w:szCs w:val="24"/>
          <w:lang w:val="en-US" w:eastAsia="ar-SA"/>
        </w:rPr>
      </w:pPr>
      <w:r w:rsidRPr="001C3D65">
        <w:rPr>
          <w:rFonts w:ascii="Arial" w:hAnsi="Arial" w:cs="Arial"/>
          <w:b/>
          <w:color w:val="000000" w:themeColor="text1"/>
          <w:sz w:val="24"/>
          <w:szCs w:val="24"/>
          <w:lang w:val="en-US" w:eastAsia="ar-SA"/>
        </w:rPr>
        <w:t>Abstract</w:t>
      </w:r>
    </w:p>
    <w:p w:rsidR="001C3D65" w:rsidRPr="001C3D65" w:rsidRDefault="001C3D65" w:rsidP="000969F5">
      <w:pPr>
        <w:spacing w:after="0" w:line="360" w:lineRule="auto"/>
        <w:jc w:val="both"/>
        <w:rPr>
          <w:rFonts w:ascii="Arial" w:hAnsi="Arial" w:cs="Arial"/>
          <w:color w:val="000000" w:themeColor="text1"/>
          <w:sz w:val="24"/>
          <w:szCs w:val="24"/>
          <w:lang w:val="en-US" w:eastAsia="ar-SA"/>
        </w:rPr>
      </w:pPr>
      <w:r w:rsidRPr="001C3D65">
        <w:rPr>
          <w:rFonts w:ascii="Arial" w:hAnsi="Arial" w:cs="Arial"/>
          <w:b/>
          <w:color w:val="000000" w:themeColor="text1"/>
          <w:sz w:val="24"/>
          <w:szCs w:val="24"/>
          <w:lang w:val="en-US" w:eastAsia="ar-SA"/>
        </w:rPr>
        <w:t>Introduction and Purpose:</w:t>
      </w:r>
      <w:r w:rsidRPr="001C3D65">
        <w:rPr>
          <w:rFonts w:ascii="Arial" w:hAnsi="Arial" w:cs="Arial"/>
          <w:color w:val="000000" w:themeColor="text1"/>
          <w:sz w:val="24"/>
          <w:szCs w:val="24"/>
          <w:lang w:val="en-US" w:eastAsia="ar-SA"/>
        </w:rPr>
        <w:t xml:space="preserve"> </w:t>
      </w:r>
      <w:r w:rsidR="000969F5" w:rsidRPr="000969F5">
        <w:rPr>
          <w:rFonts w:ascii="Arial" w:hAnsi="Arial" w:cs="Arial"/>
          <w:color w:val="000000"/>
          <w:sz w:val="24"/>
          <w:szCs w:val="24"/>
          <w:lang w:val="en-US"/>
        </w:rPr>
        <w:t>Aging of the population generates an increase in the frequency of chronic degenerative diseases, for example, osteoporosis. Therefore, the objective of the present study was to evaluate the variation of bone mineral density</w:t>
      </w:r>
      <w:r w:rsidR="000969F5">
        <w:rPr>
          <w:rFonts w:ascii="Arial" w:hAnsi="Arial" w:cs="Arial"/>
          <w:color w:val="000000"/>
          <w:sz w:val="24"/>
          <w:szCs w:val="24"/>
          <w:lang w:val="en-US"/>
        </w:rPr>
        <w:t xml:space="preserve"> (BMD)</w:t>
      </w:r>
      <w:r w:rsidR="000969F5" w:rsidRPr="000969F5">
        <w:rPr>
          <w:rFonts w:ascii="Arial" w:hAnsi="Arial" w:cs="Arial"/>
          <w:color w:val="000000"/>
          <w:sz w:val="24"/>
          <w:szCs w:val="24"/>
          <w:lang w:val="en-US"/>
        </w:rPr>
        <w:t>, generated by physical exercise, in the various areas of compression, both in the lumbar vertebrae and in the different regions of the femur, in an elderly woman submitted to concurrent training.</w:t>
      </w:r>
      <w:r w:rsidR="000969F5">
        <w:rPr>
          <w:rFonts w:ascii="Arial" w:hAnsi="Arial" w:cs="Arial"/>
          <w:color w:val="000000"/>
          <w:sz w:val="24"/>
          <w:szCs w:val="24"/>
          <w:lang w:val="en-US"/>
        </w:rPr>
        <w:t xml:space="preserve"> </w:t>
      </w:r>
      <w:r w:rsidRPr="001C3D65">
        <w:rPr>
          <w:rFonts w:ascii="Arial" w:hAnsi="Arial" w:cs="Arial"/>
          <w:b/>
          <w:color w:val="000000" w:themeColor="text1"/>
          <w:sz w:val="24"/>
          <w:szCs w:val="24"/>
          <w:lang w:val="en-US" w:eastAsia="ar-SA"/>
        </w:rPr>
        <w:t>Methods:</w:t>
      </w:r>
      <w:r w:rsidR="000969F5" w:rsidRPr="000969F5">
        <w:rPr>
          <w:lang w:val="en-US"/>
        </w:rPr>
        <w:t xml:space="preserve"> </w:t>
      </w:r>
      <w:r w:rsidR="000969F5" w:rsidRPr="000969F5">
        <w:rPr>
          <w:rFonts w:ascii="Arial" w:hAnsi="Arial" w:cs="Arial"/>
          <w:color w:val="000000" w:themeColor="text1"/>
          <w:sz w:val="24"/>
          <w:szCs w:val="24"/>
          <w:lang w:val="en-US" w:eastAsia="ar-SA"/>
        </w:rPr>
        <w:t xml:space="preserve">The present study, characterized as a case study, presents a methodological design of the longitudinal type. The investigated individual was an elderly patient, diagnosed with osteopenia in the L1, L2 and trochanter vertebrae of the femur, and with osteoporosis in the femoral neck, which was followed from 63 to 70 years of age. The patient was submitted to a concurrent training, with aerobic and force components, with load increments, in the same training session. We then analyzed the BMD exams performed in the years 2007, 2009, 2011 </w:t>
      </w:r>
      <w:r w:rsidR="000969F5" w:rsidRPr="000969F5">
        <w:rPr>
          <w:rFonts w:ascii="Arial" w:hAnsi="Arial" w:cs="Arial"/>
          <w:color w:val="000000" w:themeColor="text1"/>
          <w:sz w:val="24"/>
          <w:szCs w:val="24"/>
          <w:lang w:val="en-US" w:eastAsia="ar-SA"/>
        </w:rPr>
        <w:lastRenderedPageBreak/>
        <w:t>and 2013.</w:t>
      </w:r>
      <w:r w:rsidRPr="001C3D65">
        <w:rPr>
          <w:rFonts w:ascii="Arial" w:hAnsi="Arial" w:cs="Arial"/>
          <w:color w:val="000000" w:themeColor="text1"/>
          <w:sz w:val="24"/>
          <w:szCs w:val="24"/>
          <w:lang w:val="en-US" w:eastAsia="ar-SA"/>
        </w:rPr>
        <w:t xml:space="preserve"> </w:t>
      </w:r>
      <w:r w:rsidRPr="001C3D65">
        <w:rPr>
          <w:rFonts w:ascii="Arial" w:hAnsi="Arial" w:cs="Arial"/>
          <w:b/>
          <w:color w:val="000000" w:themeColor="text1"/>
          <w:sz w:val="24"/>
          <w:szCs w:val="24"/>
          <w:lang w:val="en-US" w:eastAsia="ar-SA"/>
        </w:rPr>
        <w:t>Results and discussion:</w:t>
      </w:r>
      <w:r w:rsidRPr="001C3D65">
        <w:rPr>
          <w:rFonts w:ascii="Arial" w:hAnsi="Arial" w:cs="Arial"/>
          <w:color w:val="000000" w:themeColor="text1"/>
          <w:sz w:val="24"/>
          <w:szCs w:val="24"/>
          <w:lang w:val="en-US" w:eastAsia="ar-SA"/>
        </w:rPr>
        <w:t xml:space="preserve"> </w:t>
      </w:r>
      <w:r w:rsidRPr="001119B9">
        <w:rPr>
          <w:rFonts w:ascii="Arial" w:hAnsi="Arial" w:cs="Arial"/>
          <w:color w:val="000000"/>
          <w:sz w:val="24"/>
          <w:szCs w:val="24"/>
          <w:lang w:val="en-US"/>
        </w:rPr>
        <w:t>Important increases in BMD were identified, with a range between 4.8% and 17.7% for lumbar vertebrae L1 and L4, respectively; on the other hand, for the right femur, the increase in BMD was around 10.5% at the femoral neck and 9.2% at the greater trochanter.</w:t>
      </w:r>
      <w:r>
        <w:rPr>
          <w:rFonts w:ascii="Arial" w:hAnsi="Arial" w:cs="Arial"/>
          <w:color w:val="000000"/>
          <w:sz w:val="24"/>
          <w:szCs w:val="24"/>
          <w:lang w:val="en-US"/>
        </w:rPr>
        <w:t xml:space="preserve"> </w:t>
      </w:r>
      <w:r w:rsidRPr="001C3D65">
        <w:rPr>
          <w:rFonts w:ascii="Arial" w:hAnsi="Arial" w:cs="Arial"/>
          <w:b/>
          <w:color w:val="000000" w:themeColor="text1"/>
          <w:sz w:val="24"/>
          <w:szCs w:val="24"/>
          <w:lang w:val="en-US" w:eastAsia="ar-SA"/>
        </w:rPr>
        <w:t>Conclusion:</w:t>
      </w:r>
      <w:r w:rsidRPr="001C3D65">
        <w:rPr>
          <w:rFonts w:ascii="Arial" w:hAnsi="Arial" w:cs="Arial"/>
          <w:color w:val="000000" w:themeColor="text1"/>
          <w:sz w:val="24"/>
          <w:szCs w:val="24"/>
          <w:lang w:val="en-US" w:eastAsia="ar-SA"/>
        </w:rPr>
        <w:t xml:space="preserve"> </w:t>
      </w:r>
      <w:r w:rsidR="000969F5" w:rsidRPr="000969F5">
        <w:rPr>
          <w:rFonts w:ascii="Arial" w:hAnsi="Arial" w:cs="Arial"/>
          <w:color w:val="000000" w:themeColor="text1"/>
          <w:sz w:val="24"/>
          <w:szCs w:val="24"/>
          <w:lang w:val="en-US" w:eastAsia="ar-SA"/>
        </w:rPr>
        <w:t>In the case of osteoporotic patients, strength and aerobic training should be combined to promote resistance and impact.</w:t>
      </w:r>
    </w:p>
    <w:p w:rsidR="001C3D65" w:rsidRPr="001C3D65" w:rsidRDefault="001C3D65" w:rsidP="000969F5">
      <w:pPr>
        <w:spacing w:after="0" w:line="360" w:lineRule="auto"/>
        <w:jc w:val="both"/>
        <w:rPr>
          <w:rFonts w:ascii="Arial" w:hAnsi="Arial" w:cs="Arial"/>
          <w:sz w:val="24"/>
          <w:szCs w:val="24"/>
          <w:lang w:val="en-US"/>
        </w:rPr>
      </w:pPr>
      <w:r w:rsidRPr="001C3D65">
        <w:rPr>
          <w:rFonts w:ascii="Arial" w:hAnsi="Arial" w:cs="Arial"/>
          <w:b/>
          <w:color w:val="000000" w:themeColor="text1"/>
          <w:sz w:val="24"/>
          <w:szCs w:val="24"/>
          <w:lang w:val="en-US" w:eastAsia="ar-SA"/>
        </w:rPr>
        <w:t>Key Words:</w:t>
      </w:r>
      <w:r w:rsidRPr="001C3D65">
        <w:rPr>
          <w:rFonts w:ascii="Arial" w:hAnsi="Arial" w:cs="Arial"/>
          <w:color w:val="000000" w:themeColor="text1"/>
          <w:sz w:val="24"/>
          <w:szCs w:val="24"/>
          <w:lang w:val="en-US" w:eastAsia="ar-SA"/>
        </w:rPr>
        <w:t xml:space="preserve"> </w:t>
      </w:r>
      <w:r w:rsidRPr="001C3D65">
        <w:rPr>
          <w:rFonts w:ascii="Arial" w:hAnsi="Arial" w:cs="Arial"/>
          <w:sz w:val="24"/>
          <w:szCs w:val="24"/>
          <w:lang w:val="en-US"/>
        </w:rPr>
        <w:t>Osteopososis, Exercise, Aged.</w:t>
      </w:r>
    </w:p>
    <w:p w:rsidR="001C3D65" w:rsidRPr="00713735" w:rsidRDefault="001C3D65" w:rsidP="000969F5">
      <w:pPr>
        <w:spacing w:after="0" w:line="360" w:lineRule="auto"/>
        <w:rPr>
          <w:rFonts w:ascii="Arial" w:hAnsi="Arial" w:cs="Arial"/>
          <w:b/>
          <w:sz w:val="24"/>
          <w:szCs w:val="24"/>
          <w:lang w:val="en-US"/>
        </w:rPr>
      </w:pPr>
    </w:p>
    <w:p w:rsidR="000E49D2" w:rsidRPr="001119B9" w:rsidRDefault="000E49D2" w:rsidP="000969F5">
      <w:pPr>
        <w:spacing w:after="0" w:line="360" w:lineRule="auto"/>
        <w:rPr>
          <w:rFonts w:ascii="Arial" w:hAnsi="Arial" w:cs="Arial"/>
          <w:b/>
          <w:sz w:val="24"/>
          <w:szCs w:val="24"/>
        </w:rPr>
      </w:pPr>
      <w:r w:rsidRPr="001119B9">
        <w:rPr>
          <w:rFonts w:ascii="Arial" w:hAnsi="Arial" w:cs="Arial"/>
          <w:b/>
          <w:sz w:val="24"/>
          <w:szCs w:val="24"/>
        </w:rPr>
        <w:t>Introdução</w:t>
      </w:r>
    </w:p>
    <w:p w:rsidR="005D5718" w:rsidRPr="001119B9" w:rsidRDefault="005D5718" w:rsidP="000969F5">
      <w:pPr>
        <w:spacing w:after="0" w:line="360" w:lineRule="auto"/>
        <w:ind w:firstLine="708"/>
        <w:jc w:val="both"/>
        <w:rPr>
          <w:rFonts w:ascii="Arial" w:hAnsi="Arial" w:cs="Arial"/>
          <w:sz w:val="24"/>
          <w:szCs w:val="24"/>
        </w:rPr>
      </w:pPr>
      <w:r w:rsidRPr="001119B9">
        <w:rPr>
          <w:rFonts w:ascii="Arial" w:hAnsi="Arial" w:cs="Arial"/>
          <w:sz w:val="24"/>
          <w:szCs w:val="24"/>
        </w:rPr>
        <w:t>Uma característica dos países em desenvolvimento é o aumento da expectativa de vida de sua população. Segundo o Instituto Brasileiro de Geografia Estatística (IBGE), em 2020, o Brasil tende a alcançar uma população idosa de aproximadamente 25 milhões de habitantes, sendo que desses, 15 milhões pertencentes ao sexo feminino (Navega e Oishi, 2007).</w:t>
      </w:r>
    </w:p>
    <w:p w:rsidR="005D5718" w:rsidRPr="001119B9" w:rsidRDefault="005D5718" w:rsidP="000969F5">
      <w:pPr>
        <w:spacing w:after="0" w:line="360" w:lineRule="auto"/>
        <w:ind w:firstLine="708"/>
        <w:jc w:val="both"/>
        <w:rPr>
          <w:rFonts w:ascii="Arial" w:hAnsi="Arial" w:cs="Arial"/>
          <w:sz w:val="24"/>
          <w:szCs w:val="24"/>
        </w:rPr>
      </w:pPr>
      <w:r w:rsidRPr="001119B9">
        <w:rPr>
          <w:rFonts w:ascii="Arial" w:hAnsi="Arial" w:cs="Arial"/>
          <w:sz w:val="24"/>
          <w:szCs w:val="24"/>
        </w:rPr>
        <w:t xml:space="preserve">O envelhecimento da população gera um aumento na frequência de doenças crônico degenerativas, por exemplo, a osteoporose (Costa-Paiva </w:t>
      </w:r>
      <w:r w:rsidR="004639FC">
        <w:rPr>
          <w:rFonts w:ascii="Arial" w:hAnsi="Arial" w:cs="Arial"/>
          <w:sz w:val="24"/>
          <w:szCs w:val="24"/>
        </w:rPr>
        <w:t>e colaboradores</w:t>
      </w:r>
      <w:r w:rsidRPr="001119B9">
        <w:rPr>
          <w:rFonts w:ascii="Arial" w:hAnsi="Arial" w:cs="Arial"/>
          <w:sz w:val="24"/>
          <w:szCs w:val="24"/>
        </w:rPr>
        <w:t>, 2003). A medida que o indivíduo envelhece, os ossos apresentam uma tendência a se desmineralizar, tornando-se mais quebradiços, vindo a ser um problema na vida dessas pessoas (Ouriques e Fernandes, 2012).</w:t>
      </w:r>
    </w:p>
    <w:p w:rsidR="005D5718" w:rsidRPr="001119B9" w:rsidRDefault="005D5718" w:rsidP="000969F5">
      <w:pPr>
        <w:spacing w:after="0" w:line="360" w:lineRule="auto"/>
        <w:ind w:firstLine="708"/>
        <w:jc w:val="both"/>
        <w:rPr>
          <w:rFonts w:ascii="Arial" w:hAnsi="Arial" w:cs="Arial"/>
          <w:sz w:val="24"/>
          <w:szCs w:val="24"/>
        </w:rPr>
      </w:pPr>
      <w:r w:rsidRPr="001119B9">
        <w:rPr>
          <w:rFonts w:ascii="Arial" w:hAnsi="Arial" w:cs="Arial"/>
          <w:sz w:val="24"/>
          <w:szCs w:val="24"/>
        </w:rPr>
        <w:t>As mulheres, além de apresentar menor densidade óssea do que o</w:t>
      </w:r>
      <w:r w:rsidR="004337F6" w:rsidRPr="001119B9">
        <w:rPr>
          <w:rFonts w:ascii="Arial" w:hAnsi="Arial" w:cs="Arial"/>
          <w:sz w:val="24"/>
          <w:szCs w:val="24"/>
        </w:rPr>
        <w:t>s</w:t>
      </w:r>
      <w:r w:rsidRPr="001119B9">
        <w:rPr>
          <w:rFonts w:ascii="Arial" w:hAnsi="Arial" w:cs="Arial"/>
          <w:sz w:val="24"/>
          <w:szCs w:val="24"/>
        </w:rPr>
        <w:t xml:space="preserve"> </w:t>
      </w:r>
      <w:r w:rsidR="004337F6" w:rsidRPr="001119B9">
        <w:rPr>
          <w:rFonts w:ascii="Arial" w:hAnsi="Arial" w:cs="Arial"/>
          <w:sz w:val="24"/>
          <w:szCs w:val="24"/>
        </w:rPr>
        <w:t>homens</w:t>
      </w:r>
      <w:r w:rsidRPr="001119B9">
        <w:rPr>
          <w:rFonts w:ascii="Arial" w:hAnsi="Arial" w:cs="Arial"/>
          <w:sz w:val="24"/>
          <w:szCs w:val="24"/>
        </w:rPr>
        <w:t xml:space="preserve">, tem </w:t>
      </w:r>
      <w:r w:rsidR="004639FC">
        <w:rPr>
          <w:rFonts w:ascii="Arial" w:hAnsi="Arial" w:cs="Arial"/>
          <w:sz w:val="24"/>
          <w:szCs w:val="24"/>
        </w:rPr>
        <w:t>esta característica agravada</w:t>
      </w:r>
      <w:r w:rsidRPr="001119B9">
        <w:rPr>
          <w:rFonts w:ascii="Arial" w:hAnsi="Arial" w:cs="Arial"/>
          <w:sz w:val="24"/>
          <w:szCs w:val="24"/>
        </w:rPr>
        <w:t xml:space="preserve"> após a menopausa, devido ao hipoestrogenismo (Navega e Oishi, 2007). A falência ovariana aumenta tanto a formação quanto a reabsorção óssea, porém há um predomínio da reabsorção, agravando o risco de desenvolvimento de osteoporose, em cerca de 25% das mulheres com idade superior a 75 anos (Pardini, 1999).</w:t>
      </w:r>
    </w:p>
    <w:p w:rsidR="005D5718" w:rsidRPr="001119B9" w:rsidRDefault="005D5718" w:rsidP="000969F5">
      <w:pPr>
        <w:spacing w:after="0" w:line="360" w:lineRule="auto"/>
        <w:ind w:firstLine="708"/>
        <w:jc w:val="both"/>
        <w:rPr>
          <w:rFonts w:ascii="Arial" w:hAnsi="Arial" w:cs="Arial"/>
          <w:sz w:val="24"/>
          <w:szCs w:val="24"/>
        </w:rPr>
      </w:pPr>
      <w:r w:rsidRPr="001119B9">
        <w:rPr>
          <w:rFonts w:ascii="Arial" w:hAnsi="Arial" w:cs="Arial"/>
          <w:sz w:val="24"/>
          <w:szCs w:val="24"/>
        </w:rPr>
        <w:t>A osteoporose é um grave problema de saúde</w:t>
      </w:r>
      <w:r w:rsidR="004337F6" w:rsidRPr="001119B9">
        <w:rPr>
          <w:rFonts w:ascii="Arial" w:hAnsi="Arial" w:cs="Arial"/>
          <w:sz w:val="24"/>
          <w:szCs w:val="24"/>
        </w:rPr>
        <w:t>,</w:t>
      </w:r>
      <w:r w:rsidRPr="001119B9">
        <w:rPr>
          <w:rFonts w:ascii="Arial" w:hAnsi="Arial" w:cs="Arial"/>
          <w:sz w:val="24"/>
          <w:szCs w:val="24"/>
        </w:rPr>
        <w:t xml:space="preserve"> que diminui a qualidade de vida</w:t>
      </w:r>
      <w:r w:rsidR="004337F6" w:rsidRPr="001119B9">
        <w:rPr>
          <w:rFonts w:ascii="Arial" w:hAnsi="Arial" w:cs="Arial"/>
          <w:sz w:val="24"/>
          <w:szCs w:val="24"/>
        </w:rPr>
        <w:t>,</w:t>
      </w:r>
      <w:r w:rsidRPr="001119B9">
        <w:rPr>
          <w:rFonts w:ascii="Arial" w:hAnsi="Arial" w:cs="Arial"/>
          <w:sz w:val="24"/>
          <w:szCs w:val="24"/>
        </w:rPr>
        <w:t xml:space="preserve"> e gera um encargo financeiro significativo para aqueles que possam vir a ser vítimas de fraturas ósseas (Borer, 2005). O agrave da doença e destas fraturas, gera no indivíduo, além de dores, uma redução na estatura, deformações, invalidez e, em certos casos, a morte (Costa-Paiva </w:t>
      </w:r>
      <w:r w:rsidR="004639FC">
        <w:rPr>
          <w:rFonts w:ascii="Arial" w:hAnsi="Arial" w:cs="Arial"/>
          <w:sz w:val="24"/>
          <w:szCs w:val="24"/>
        </w:rPr>
        <w:t>e colaboradores</w:t>
      </w:r>
      <w:r w:rsidRPr="001119B9">
        <w:rPr>
          <w:rFonts w:ascii="Arial" w:hAnsi="Arial" w:cs="Arial"/>
          <w:sz w:val="24"/>
          <w:szCs w:val="24"/>
        </w:rPr>
        <w:t xml:space="preserve">, 2003).   </w:t>
      </w:r>
    </w:p>
    <w:p w:rsidR="005D5718" w:rsidRPr="001119B9" w:rsidRDefault="005D5718" w:rsidP="000969F5">
      <w:pPr>
        <w:spacing w:after="0" w:line="360" w:lineRule="auto"/>
        <w:ind w:firstLine="708"/>
        <w:jc w:val="both"/>
        <w:rPr>
          <w:rFonts w:ascii="Arial" w:hAnsi="Arial" w:cs="Arial"/>
          <w:sz w:val="24"/>
          <w:szCs w:val="24"/>
        </w:rPr>
      </w:pPr>
      <w:r w:rsidRPr="001119B9">
        <w:rPr>
          <w:rFonts w:ascii="Arial" w:hAnsi="Arial" w:cs="Arial"/>
          <w:sz w:val="24"/>
          <w:szCs w:val="24"/>
        </w:rPr>
        <w:t>A atividade física é uma das principais formas de prevenção da osteoporose, auxiliando na regulação da manutenção, além de estimular a formação óssea, incluindo a acumulação mineral. Ainda fortalece os músculos, melhora o equilíbrio, reduzindo o risco global de quedas e fraturas (Borer, 2005).</w:t>
      </w:r>
      <w:r w:rsidR="009D7C7D">
        <w:rPr>
          <w:rFonts w:ascii="Arial" w:hAnsi="Arial" w:cs="Arial"/>
          <w:sz w:val="24"/>
          <w:szCs w:val="24"/>
        </w:rPr>
        <w:t xml:space="preserve"> </w:t>
      </w:r>
      <w:r w:rsidR="004337F6" w:rsidRPr="001119B9">
        <w:rPr>
          <w:rFonts w:ascii="Arial" w:hAnsi="Arial" w:cs="Arial"/>
          <w:sz w:val="24"/>
          <w:szCs w:val="24"/>
        </w:rPr>
        <w:t>O treinamento especí</w:t>
      </w:r>
      <w:r w:rsidRPr="001119B9">
        <w:rPr>
          <w:rFonts w:ascii="Arial" w:hAnsi="Arial" w:cs="Arial"/>
          <w:sz w:val="24"/>
          <w:szCs w:val="24"/>
        </w:rPr>
        <w:t xml:space="preserve">fico </w:t>
      </w:r>
      <w:r w:rsidRPr="001119B9">
        <w:rPr>
          <w:rFonts w:ascii="Arial" w:hAnsi="Arial" w:cs="Arial"/>
          <w:sz w:val="24"/>
          <w:szCs w:val="24"/>
        </w:rPr>
        <w:lastRenderedPageBreak/>
        <w:t xml:space="preserve">para portadores de osteoporose ainda é muito estudado, no que tange a qual modalidade, frequência e intensidade seriam mais adequadas a esses indivíduos. </w:t>
      </w:r>
    </w:p>
    <w:p w:rsidR="005D5718" w:rsidRPr="001119B9" w:rsidRDefault="005D5718" w:rsidP="000969F5">
      <w:pPr>
        <w:spacing w:after="0" w:line="360" w:lineRule="auto"/>
        <w:ind w:firstLine="708"/>
        <w:jc w:val="both"/>
        <w:rPr>
          <w:rFonts w:ascii="Arial" w:hAnsi="Arial" w:cs="Arial"/>
          <w:sz w:val="24"/>
          <w:szCs w:val="24"/>
        </w:rPr>
      </w:pPr>
      <w:r w:rsidRPr="001119B9">
        <w:rPr>
          <w:rFonts w:ascii="Arial" w:hAnsi="Arial" w:cs="Arial"/>
          <w:sz w:val="24"/>
          <w:szCs w:val="24"/>
        </w:rPr>
        <w:t>A tração gerada no tecido ósseo causa um potencial positivo, enquanto que a compreensão gera um potencial negativo (Fukada e Yasuda, 1957). O potencial positivo, fará com que ocorra uma maior migração de osteoclastos para a área tracionada, gerando uma maior reabsorção óssea. Já o potencial negativo estimulará os osteoblastos, que depositarão maior massa óssea na área comprimida, fortalecendo a região pelo aumento da espessura e da densidade óssea</w:t>
      </w:r>
      <w:r w:rsidRPr="001119B9">
        <w:rPr>
          <w:rFonts w:ascii="Arial" w:hAnsi="Arial" w:cs="Arial"/>
          <w:sz w:val="24"/>
          <w:szCs w:val="24"/>
          <w:vertAlign w:val="superscript"/>
        </w:rPr>
        <w:t xml:space="preserve"> </w:t>
      </w:r>
      <w:r w:rsidRPr="001119B9">
        <w:rPr>
          <w:rFonts w:ascii="Arial" w:hAnsi="Arial" w:cs="Arial"/>
          <w:sz w:val="24"/>
          <w:szCs w:val="24"/>
        </w:rPr>
        <w:t xml:space="preserve">(Basset, 1957). Nesse sentido, a importância da atividade física no combate a osteoporose está no fato de esta ser detentora de grande força de compressão, gerados por exercícios de impacto, pelas altas cargas geradas pelos tendões e músculos sobre os ossos (Driusso </w:t>
      </w:r>
      <w:r w:rsidR="004639FC">
        <w:rPr>
          <w:rFonts w:ascii="Arial" w:hAnsi="Arial" w:cs="Arial"/>
          <w:sz w:val="24"/>
          <w:szCs w:val="24"/>
        </w:rPr>
        <w:t>e colaboradores</w:t>
      </w:r>
      <w:r w:rsidRPr="001119B9">
        <w:rPr>
          <w:rFonts w:ascii="Arial" w:hAnsi="Arial" w:cs="Arial"/>
          <w:sz w:val="24"/>
          <w:szCs w:val="24"/>
        </w:rPr>
        <w:t xml:space="preserve">, 2000). </w:t>
      </w:r>
    </w:p>
    <w:p w:rsidR="005D5718" w:rsidRPr="001119B9" w:rsidRDefault="005D5718" w:rsidP="000969F5">
      <w:pPr>
        <w:spacing w:after="0" w:line="360" w:lineRule="auto"/>
        <w:ind w:firstLine="708"/>
        <w:jc w:val="both"/>
        <w:rPr>
          <w:rFonts w:ascii="Arial" w:hAnsi="Arial" w:cs="Arial"/>
          <w:sz w:val="24"/>
          <w:szCs w:val="24"/>
          <w:vertAlign w:val="superscript"/>
        </w:rPr>
      </w:pPr>
      <w:r w:rsidRPr="001119B9">
        <w:rPr>
          <w:rFonts w:ascii="Arial" w:hAnsi="Arial" w:cs="Arial"/>
          <w:sz w:val="24"/>
          <w:szCs w:val="24"/>
        </w:rPr>
        <w:t>A instalação da osteoporose, está intimamente relacionada a um aumento da incidência de fratura de quadril</w:t>
      </w:r>
      <w:r w:rsidRPr="001119B9">
        <w:rPr>
          <w:rFonts w:ascii="Arial" w:hAnsi="Arial" w:cs="Arial"/>
          <w:sz w:val="24"/>
          <w:szCs w:val="24"/>
          <w:vertAlign w:val="superscript"/>
        </w:rPr>
        <w:t xml:space="preserve"> </w:t>
      </w:r>
      <w:r w:rsidRPr="001119B9">
        <w:rPr>
          <w:rFonts w:ascii="Arial" w:hAnsi="Arial" w:cs="Arial"/>
          <w:sz w:val="24"/>
          <w:szCs w:val="24"/>
        </w:rPr>
        <w:t xml:space="preserve">(Sakaki </w:t>
      </w:r>
      <w:r w:rsidR="004639FC">
        <w:rPr>
          <w:rFonts w:ascii="Arial" w:hAnsi="Arial" w:cs="Arial"/>
          <w:sz w:val="24"/>
          <w:szCs w:val="24"/>
        </w:rPr>
        <w:t>e colaboradores</w:t>
      </w:r>
      <w:r w:rsidRPr="001119B9">
        <w:rPr>
          <w:rFonts w:ascii="Arial" w:hAnsi="Arial" w:cs="Arial"/>
          <w:sz w:val="24"/>
          <w:szCs w:val="24"/>
        </w:rPr>
        <w:t xml:space="preserve">, 2004) e de fraturas de fêmur proximal que se referem às fraturas da região da cabeça e do colo do fêmur, nas regiões trocantérica e sub-trocantérica (Silveira </w:t>
      </w:r>
      <w:r w:rsidR="004639FC">
        <w:rPr>
          <w:rFonts w:ascii="Arial" w:hAnsi="Arial" w:cs="Arial"/>
          <w:sz w:val="24"/>
          <w:szCs w:val="24"/>
        </w:rPr>
        <w:t>e colaboradores</w:t>
      </w:r>
      <w:r w:rsidRPr="001119B9">
        <w:rPr>
          <w:rFonts w:ascii="Arial" w:hAnsi="Arial" w:cs="Arial"/>
          <w:sz w:val="24"/>
          <w:szCs w:val="24"/>
        </w:rPr>
        <w:t>, 2005). Estima-se que, no ano de 2050 ocorrerão aproximadamente 6,5 milhões de fraturas de quadril no mundo</w:t>
      </w:r>
      <w:r w:rsidRPr="001119B9">
        <w:rPr>
          <w:rFonts w:ascii="Arial" w:hAnsi="Arial" w:cs="Arial"/>
          <w:sz w:val="24"/>
          <w:szCs w:val="24"/>
          <w:vertAlign w:val="superscript"/>
        </w:rPr>
        <w:t xml:space="preserve"> </w:t>
      </w:r>
      <w:r w:rsidRPr="001119B9">
        <w:rPr>
          <w:rFonts w:ascii="Arial" w:hAnsi="Arial" w:cs="Arial"/>
          <w:sz w:val="24"/>
          <w:szCs w:val="24"/>
        </w:rPr>
        <w:t xml:space="preserve">(Sakaki </w:t>
      </w:r>
      <w:r w:rsidR="004639FC">
        <w:rPr>
          <w:rFonts w:ascii="Arial" w:hAnsi="Arial" w:cs="Arial"/>
          <w:sz w:val="24"/>
          <w:szCs w:val="24"/>
        </w:rPr>
        <w:t>e colaboradores</w:t>
      </w:r>
      <w:r w:rsidRPr="001119B9">
        <w:rPr>
          <w:rFonts w:ascii="Arial" w:hAnsi="Arial" w:cs="Arial"/>
          <w:sz w:val="24"/>
          <w:szCs w:val="24"/>
        </w:rPr>
        <w:t xml:space="preserve">, 2004). </w:t>
      </w:r>
    </w:p>
    <w:p w:rsidR="005D5718" w:rsidRPr="001119B9" w:rsidRDefault="005D5718" w:rsidP="000969F5">
      <w:pPr>
        <w:spacing w:after="0" w:line="360" w:lineRule="auto"/>
        <w:ind w:firstLine="708"/>
        <w:jc w:val="both"/>
        <w:rPr>
          <w:rFonts w:ascii="Arial" w:hAnsi="Arial" w:cs="Arial"/>
          <w:sz w:val="24"/>
          <w:szCs w:val="24"/>
        </w:rPr>
      </w:pPr>
      <w:r w:rsidRPr="001119B9">
        <w:rPr>
          <w:rFonts w:ascii="Arial" w:hAnsi="Arial" w:cs="Arial"/>
          <w:sz w:val="24"/>
          <w:szCs w:val="24"/>
        </w:rPr>
        <w:t>As fraturas trocantéricas são as que apresentam maiores índices quando comparadas as fraturas de colo de fêmur e da região sub-trocantérica (Pais, Brandão e Judas, 2014). Por fazer parte da região ex</w:t>
      </w:r>
      <w:r w:rsidR="009D7C7D">
        <w:rPr>
          <w:rFonts w:ascii="Arial" w:hAnsi="Arial" w:cs="Arial"/>
          <w:sz w:val="24"/>
          <w:szCs w:val="24"/>
        </w:rPr>
        <w:t>tracapsular, as regiões trocanté</w:t>
      </w:r>
      <w:r w:rsidRPr="001119B9">
        <w:rPr>
          <w:rFonts w:ascii="Arial" w:hAnsi="Arial" w:cs="Arial"/>
          <w:sz w:val="24"/>
          <w:szCs w:val="24"/>
        </w:rPr>
        <w:t>ricas e sub-trocantéricas são submetidas a um menor impacto, quando comparada à parte intracapsular, como a região da cabeça do fêmur que transmite esse impacto ao colo do fêmur. As regiões articulares são submetidas a maiores impactos e estes podem gerar muitos danos como, lesões cartilaginosas, edema</w:t>
      </w:r>
      <w:r w:rsidR="00BF1FB4" w:rsidRPr="001119B9">
        <w:rPr>
          <w:rFonts w:ascii="Arial" w:hAnsi="Arial" w:cs="Arial"/>
          <w:sz w:val="24"/>
          <w:szCs w:val="24"/>
        </w:rPr>
        <w:t xml:space="preserve"> medular e lesões meniscais (</w:t>
      </w:r>
      <w:r w:rsidRPr="001119B9">
        <w:rPr>
          <w:rFonts w:ascii="Arial" w:hAnsi="Arial" w:cs="Arial"/>
          <w:sz w:val="24"/>
          <w:szCs w:val="24"/>
        </w:rPr>
        <w:t xml:space="preserve">Castro </w:t>
      </w:r>
      <w:r w:rsidR="004639FC">
        <w:rPr>
          <w:rFonts w:ascii="Arial" w:hAnsi="Arial" w:cs="Arial"/>
          <w:sz w:val="24"/>
          <w:szCs w:val="24"/>
        </w:rPr>
        <w:t>e colaboradores</w:t>
      </w:r>
      <w:r w:rsidRPr="001119B9">
        <w:rPr>
          <w:rFonts w:ascii="Arial" w:hAnsi="Arial" w:cs="Arial"/>
          <w:sz w:val="24"/>
          <w:szCs w:val="24"/>
        </w:rPr>
        <w:t xml:space="preserve">, 2012). Por outro lado, esse maior impacto pode gerar efeitos positivos aos ossos. </w:t>
      </w:r>
    </w:p>
    <w:p w:rsidR="005D5718" w:rsidRPr="001119B9" w:rsidRDefault="005D5718" w:rsidP="000969F5">
      <w:pPr>
        <w:spacing w:after="0" w:line="360" w:lineRule="auto"/>
        <w:ind w:firstLine="708"/>
        <w:jc w:val="both"/>
        <w:rPr>
          <w:rFonts w:ascii="Arial" w:hAnsi="Arial" w:cs="Arial"/>
          <w:sz w:val="24"/>
          <w:szCs w:val="24"/>
        </w:rPr>
      </w:pPr>
      <w:r w:rsidRPr="001119B9">
        <w:rPr>
          <w:rFonts w:ascii="Arial" w:hAnsi="Arial" w:cs="Arial"/>
          <w:sz w:val="24"/>
          <w:szCs w:val="24"/>
        </w:rPr>
        <w:t xml:space="preserve">Sendo assim, o objetivo do presente estudo foi avaliar </w:t>
      </w:r>
      <w:r w:rsidR="009D7C7D">
        <w:rPr>
          <w:rFonts w:ascii="Arial" w:hAnsi="Arial" w:cs="Arial"/>
          <w:sz w:val="24"/>
          <w:szCs w:val="24"/>
        </w:rPr>
        <w:t>a variação da</w:t>
      </w:r>
      <w:r w:rsidRPr="001119B9">
        <w:rPr>
          <w:rFonts w:ascii="Arial" w:hAnsi="Arial" w:cs="Arial"/>
          <w:sz w:val="24"/>
          <w:szCs w:val="24"/>
        </w:rPr>
        <w:t xml:space="preserve"> densidade mineral óssea, gerada pelo exercício físico, nas diversas áreas de compressão, tanto nas vértebras lombares como </w:t>
      </w:r>
      <w:r w:rsidR="009D7C7D">
        <w:rPr>
          <w:rFonts w:ascii="Arial" w:hAnsi="Arial" w:cs="Arial"/>
          <w:sz w:val="24"/>
          <w:szCs w:val="24"/>
        </w:rPr>
        <w:t>nas diversas regiões do fêmur, em uma idosa submetida a treinamento concorrente.</w:t>
      </w:r>
    </w:p>
    <w:p w:rsidR="000E49D2" w:rsidRPr="001119B9" w:rsidRDefault="000E49D2" w:rsidP="000969F5">
      <w:pPr>
        <w:spacing w:after="0" w:line="360" w:lineRule="auto"/>
        <w:rPr>
          <w:rFonts w:ascii="Arial" w:hAnsi="Arial" w:cs="Arial"/>
          <w:b/>
          <w:sz w:val="24"/>
          <w:szCs w:val="24"/>
        </w:rPr>
      </w:pPr>
    </w:p>
    <w:p w:rsidR="000E49D2" w:rsidRPr="001119B9" w:rsidRDefault="000144CF" w:rsidP="000969F5">
      <w:pPr>
        <w:spacing w:after="0" w:line="360" w:lineRule="auto"/>
        <w:rPr>
          <w:rFonts w:ascii="Arial" w:hAnsi="Arial" w:cs="Arial"/>
          <w:b/>
          <w:sz w:val="24"/>
          <w:szCs w:val="24"/>
        </w:rPr>
      </w:pPr>
      <w:r w:rsidRPr="001119B9">
        <w:rPr>
          <w:rFonts w:ascii="Arial" w:hAnsi="Arial" w:cs="Arial"/>
          <w:b/>
          <w:sz w:val="24"/>
          <w:szCs w:val="24"/>
        </w:rPr>
        <w:t>M</w:t>
      </w:r>
      <w:r w:rsidR="00C75CB2" w:rsidRPr="001119B9">
        <w:rPr>
          <w:rFonts w:ascii="Arial" w:hAnsi="Arial" w:cs="Arial"/>
          <w:b/>
          <w:sz w:val="24"/>
          <w:szCs w:val="24"/>
        </w:rPr>
        <w:t>ateriais e M</w:t>
      </w:r>
      <w:r w:rsidRPr="001119B9">
        <w:rPr>
          <w:rFonts w:ascii="Arial" w:hAnsi="Arial" w:cs="Arial"/>
          <w:b/>
          <w:sz w:val="24"/>
          <w:szCs w:val="24"/>
        </w:rPr>
        <w:t>étodo</w:t>
      </w:r>
      <w:r w:rsidR="00C75CB2" w:rsidRPr="001119B9">
        <w:rPr>
          <w:rFonts w:ascii="Arial" w:hAnsi="Arial" w:cs="Arial"/>
          <w:b/>
          <w:sz w:val="24"/>
          <w:szCs w:val="24"/>
        </w:rPr>
        <w:t>s</w:t>
      </w:r>
    </w:p>
    <w:p w:rsidR="00A54A6C" w:rsidRPr="001119B9" w:rsidRDefault="00A54A6C" w:rsidP="000969F5">
      <w:pPr>
        <w:spacing w:after="0" w:line="360" w:lineRule="auto"/>
        <w:jc w:val="both"/>
        <w:rPr>
          <w:rFonts w:ascii="Arial" w:hAnsi="Arial" w:cs="Arial"/>
          <w:sz w:val="24"/>
          <w:szCs w:val="24"/>
        </w:rPr>
      </w:pPr>
      <w:r w:rsidRPr="001119B9">
        <w:rPr>
          <w:rFonts w:ascii="Arial" w:hAnsi="Arial" w:cs="Arial"/>
          <w:sz w:val="24"/>
          <w:szCs w:val="24"/>
        </w:rPr>
        <w:lastRenderedPageBreak/>
        <w:tab/>
        <w:t>O presente estudo caracterizado como um estudo de caso, apresenta um desenho met</w:t>
      </w:r>
      <w:r w:rsidR="00FB4B3C">
        <w:rPr>
          <w:rFonts w:ascii="Arial" w:hAnsi="Arial" w:cs="Arial"/>
          <w:sz w:val="24"/>
          <w:szCs w:val="24"/>
        </w:rPr>
        <w:t xml:space="preserve">odológico do tipo longitudinal. </w:t>
      </w:r>
      <w:r w:rsidRPr="001119B9">
        <w:rPr>
          <w:rFonts w:ascii="Arial" w:hAnsi="Arial" w:cs="Arial"/>
          <w:sz w:val="24"/>
          <w:szCs w:val="24"/>
        </w:rPr>
        <w:t>O indivíduo investigado foi uma paciente</w:t>
      </w:r>
      <w:r w:rsidR="002D0189" w:rsidRPr="001119B9">
        <w:rPr>
          <w:rFonts w:ascii="Arial" w:hAnsi="Arial" w:cs="Arial"/>
          <w:sz w:val="24"/>
          <w:szCs w:val="24"/>
        </w:rPr>
        <w:t xml:space="preserve"> idosa, diagnosticada com osteopenia nas vér</w:t>
      </w:r>
      <w:r w:rsidR="00FB207E" w:rsidRPr="001119B9">
        <w:rPr>
          <w:rFonts w:ascii="Arial" w:hAnsi="Arial" w:cs="Arial"/>
          <w:sz w:val="24"/>
          <w:szCs w:val="24"/>
        </w:rPr>
        <w:t>tebras L1,</w:t>
      </w:r>
      <w:r w:rsidR="002D0189" w:rsidRPr="001119B9">
        <w:rPr>
          <w:rFonts w:ascii="Arial" w:hAnsi="Arial" w:cs="Arial"/>
          <w:sz w:val="24"/>
          <w:szCs w:val="24"/>
        </w:rPr>
        <w:t xml:space="preserve"> L2</w:t>
      </w:r>
      <w:r w:rsidR="00FB207E" w:rsidRPr="001119B9">
        <w:rPr>
          <w:rFonts w:ascii="Arial" w:hAnsi="Arial" w:cs="Arial"/>
          <w:sz w:val="24"/>
          <w:szCs w:val="24"/>
        </w:rPr>
        <w:t xml:space="preserve"> e trocânter do fêmur</w:t>
      </w:r>
      <w:r w:rsidRPr="001119B9">
        <w:rPr>
          <w:rFonts w:ascii="Arial" w:hAnsi="Arial" w:cs="Arial"/>
          <w:sz w:val="24"/>
          <w:szCs w:val="24"/>
        </w:rPr>
        <w:t xml:space="preserve">, </w:t>
      </w:r>
      <w:r w:rsidR="00FB207E" w:rsidRPr="001119B9">
        <w:rPr>
          <w:rFonts w:ascii="Arial" w:hAnsi="Arial" w:cs="Arial"/>
          <w:sz w:val="24"/>
          <w:szCs w:val="24"/>
        </w:rPr>
        <w:t xml:space="preserve">e com osteoporose no colo do fêmur, </w:t>
      </w:r>
      <w:r w:rsidRPr="001119B9">
        <w:rPr>
          <w:rFonts w:ascii="Arial" w:hAnsi="Arial" w:cs="Arial"/>
          <w:sz w:val="24"/>
          <w:szCs w:val="24"/>
        </w:rPr>
        <w:t>a qual foi acompanhada dos 63 aos 70 anos de idade.</w:t>
      </w:r>
    </w:p>
    <w:p w:rsidR="00515DAE" w:rsidRPr="001119B9" w:rsidRDefault="00515DAE" w:rsidP="000969F5">
      <w:pPr>
        <w:spacing w:after="0" w:line="360" w:lineRule="auto"/>
        <w:ind w:firstLine="708"/>
        <w:jc w:val="both"/>
        <w:rPr>
          <w:rFonts w:ascii="Arial" w:hAnsi="Arial" w:cs="Arial"/>
          <w:sz w:val="24"/>
          <w:szCs w:val="24"/>
        </w:rPr>
      </w:pPr>
      <w:r w:rsidRPr="001119B9">
        <w:rPr>
          <w:rFonts w:ascii="Arial" w:hAnsi="Arial" w:cs="Arial"/>
          <w:sz w:val="24"/>
          <w:szCs w:val="24"/>
        </w:rPr>
        <w:t xml:space="preserve">Foram analisados os exames de densidade mineral óssea (DMO), realizados no mês de maio dos anos de 2007, 2009, 2011 e 2013 </w:t>
      </w:r>
      <w:r w:rsidR="00875DF8" w:rsidRPr="001119B9">
        <w:rPr>
          <w:rFonts w:ascii="Arial" w:hAnsi="Arial" w:cs="Arial"/>
          <w:sz w:val="24"/>
          <w:szCs w:val="24"/>
        </w:rPr>
        <w:t>pelo</w:t>
      </w:r>
      <w:r w:rsidRPr="001119B9">
        <w:rPr>
          <w:rFonts w:ascii="Arial" w:hAnsi="Arial" w:cs="Arial"/>
          <w:sz w:val="24"/>
          <w:szCs w:val="24"/>
        </w:rPr>
        <w:t xml:space="preserve"> laboratório Radimagem, na cidade de Porto Alegre, Rio Grande do Sul. A </w:t>
      </w:r>
      <w:r w:rsidR="006F31BE" w:rsidRPr="001119B9">
        <w:rPr>
          <w:rFonts w:ascii="Arial" w:hAnsi="Arial" w:cs="Arial"/>
          <w:sz w:val="24"/>
          <w:szCs w:val="24"/>
        </w:rPr>
        <w:t>DMO</w:t>
      </w:r>
      <w:r w:rsidRPr="001119B9">
        <w:rPr>
          <w:rFonts w:ascii="Arial" w:hAnsi="Arial" w:cs="Arial"/>
          <w:sz w:val="24"/>
          <w:szCs w:val="24"/>
        </w:rPr>
        <w:t xml:space="preserve"> é </w:t>
      </w:r>
      <w:r w:rsidR="00FB4B3C">
        <w:rPr>
          <w:rFonts w:ascii="Arial" w:hAnsi="Arial" w:cs="Arial"/>
          <w:sz w:val="24"/>
          <w:szCs w:val="24"/>
        </w:rPr>
        <w:t>considerada</w:t>
      </w:r>
      <w:r w:rsidRPr="001119B9">
        <w:rPr>
          <w:rFonts w:ascii="Arial" w:hAnsi="Arial" w:cs="Arial"/>
          <w:sz w:val="24"/>
          <w:szCs w:val="24"/>
        </w:rPr>
        <w:t xml:space="preserve"> o exame de referência para o diagnóstico de osteoporose, refletindo a situação em que o paciente se encontra, sendo necessário a análise de outros exames para determinar se houve eficácia terapêutica. No estudo foram realizadas medidas d</w:t>
      </w:r>
      <w:r w:rsidR="00875DF8" w:rsidRPr="001119B9">
        <w:rPr>
          <w:rFonts w:ascii="Arial" w:hAnsi="Arial" w:cs="Arial"/>
          <w:sz w:val="24"/>
          <w:szCs w:val="24"/>
        </w:rPr>
        <w:t>a densidade mineral óssea das vé</w:t>
      </w:r>
      <w:r w:rsidRPr="001119B9">
        <w:rPr>
          <w:rFonts w:ascii="Arial" w:hAnsi="Arial" w:cs="Arial"/>
          <w:sz w:val="24"/>
          <w:szCs w:val="24"/>
        </w:rPr>
        <w:t xml:space="preserve">rtebras lombares </w:t>
      </w:r>
      <w:r w:rsidR="00875DF8" w:rsidRPr="001119B9">
        <w:rPr>
          <w:rFonts w:ascii="Arial" w:hAnsi="Arial" w:cs="Arial"/>
          <w:sz w:val="24"/>
          <w:szCs w:val="24"/>
        </w:rPr>
        <w:t>(</w:t>
      </w:r>
      <w:r w:rsidRPr="001119B9">
        <w:rPr>
          <w:rFonts w:ascii="Arial" w:hAnsi="Arial" w:cs="Arial"/>
          <w:sz w:val="24"/>
          <w:szCs w:val="24"/>
        </w:rPr>
        <w:t>L1 a L4</w:t>
      </w:r>
      <w:r w:rsidR="00875DF8" w:rsidRPr="001119B9">
        <w:rPr>
          <w:rFonts w:ascii="Arial" w:hAnsi="Arial" w:cs="Arial"/>
          <w:sz w:val="24"/>
          <w:szCs w:val="24"/>
        </w:rPr>
        <w:t>), além das regiões</w:t>
      </w:r>
      <w:r w:rsidRPr="001119B9">
        <w:rPr>
          <w:rFonts w:ascii="Arial" w:hAnsi="Arial" w:cs="Arial"/>
          <w:sz w:val="24"/>
          <w:szCs w:val="24"/>
        </w:rPr>
        <w:t xml:space="preserve"> proximal, do colo e do trocânter maior do </w:t>
      </w:r>
      <w:r w:rsidR="00875DF8" w:rsidRPr="001119B9">
        <w:rPr>
          <w:rFonts w:ascii="Arial" w:hAnsi="Arial" w:cs="Arial"/>
          <w:sz w:val="24"/>
          <w:szCs w:val="24"/>
        </w:rPr>
        <w:t>fêmur.</w:t>
      </w:r>
    </w:p>
    <w:p w:rsidR="00515DAE" w:rsidRPr="001119B9" w:rsidRDefault="00515DAE" w:rsidP="000969F5">
      <w:pPr>
        <w:spacing w:after="0" w:line="360" w:lineRule="auto"/>
        <w:ind w:firstLine="708"/>
        <w:jc w:val="both"/>
        <w:rPr>
          <w:rFonts w:ascii="Arial" w:hAnsi="Arial" w:cs="Arial"/>
          <w:sz w:val="24"/>
          <w:szCs w:val="24"/>
        </w:rPr>
      </w:pPr>
      <w:r w:rsidRPr="001119B9">
        <w:rPr>
          <w:rFonts w:ascii="Arial" w:hAnsi="Arial" w:cs="Arial"/>
          <w:sz w:val="24"/>
          <w:szCs w:val="24"/>
        </w:rPr>
        <w:t>A anál</w:t>
      </w:r>
      <w:r w:rsidR="00345942">
        <w:rPr>
          <w:rFonts w:ascii="Arial" w:hAnsi="Arial" w:cs="Arial"/>
          <w:sz w:val="24"/>
          <w:szCs w:val="24"/>
        </w:rPr>
        <w:t>ise da densitometria foi</w:t>
      </w:r>
      <w:r w:rsidR="00875DF8" w:rsidRPr="001119B9">
        <w:rPr>
          <w:rFonts w:ascii="Arial" w:hAnsi="Arial" w:cs="Arial"/>
          <w:sz w:val="24"/>
          <w:szCs w:val="24"/>
        </w:rPr>
        <w:t xml:space="preserve"> realizada</w:t>
      </w:r>
      <w:r w:rsidRPr="001119B9">
        <w:rPr>
          <w:rFonts w:ascii="Arial" w:hAnsi="Arial" w:cs="Arial"/>
          <w:sz w:val="24"/>
          <w:szCs w:val="24"/>
        </w:rPr>
        <w:t xml:space="preserve"> através de:</w:t>
      </w:r>
    </w:p>
    <w:p w:rsidR="00515DAE" w:rsidRPr="001119B9" w:rsidRDefault="00875DF8" w:rsidP="000969F5">
      <w:pPr>
        <w:spacing w:after="0" w:line="360" w:lineRule="auto"/>
        <w:jc w:val="both"/>
        <w:rPr>
          <w:rFonts w:ascii="Arial" w:hAnsi="Arial" w:cs="Arial"/>
          <w:sz w:val="24"/>
          <w:szCs w:val="24"/>
        </w:rPr>
      </w:pPr>
      <w:r w:rsidRPr="001119B9">
        <w:rPr>
          <w:rFonts w:ascii="Arial" w:hAnsi="Arial" w:cs="Arial"/>
          <w:sz w:val="24"/>
          <w:szCs w:val="24"/>
        </w:rPr>
        <w:t xml:space="preserve">1 – Valores absolutos: </w:t>
      </w:r>
      <w:r w:rsidR="00515DAE" w:rsidRPr="001119B9">
        <w:rPr>
          <w:rFonts w:ascii="Arial" w:hAnsi="Arial" w:cs="Arial"/>
          <w:sz w:val="24"/>
          <w:szCs w:val="24"/>
        </w:rPr>
        <w:t xml:space="preserve">medida da </w:t>
      </w:r>
      <w:r w:rsidR="004F456C" w:rsidRPr="001119B9">
        <w:rPr>
          <w:rFonts w:ascii="Arial" w:hAnsi="Arial" w:cs="Arial"/>
          <w:sz w:val="24"/>
          <w:szCs w:val="24"/>
        </w:rPr>
        <w:t>DMO</w:t>
      </w:r>
      <w:r w:rsidR="00515DAE" w:rsidRPr="001119B9">
        <w:rPr>
          <w:rFonts w:ascii="Arial" w:hAnsi="Arial" w:cs="Arial"/>
          <w:sz w:val="24"/>
          <w:szCs w:val="24"/>
        </w:rPr>
        <w:t xml:space="preserve"> reali</w:t>
      </w:r>
      <w:r w:rsidR="004F456C" w:rsidRPr="001119B9">
        <w:rPr>
          <w:rFonts w:ascii="Arial" w:hAnsi="Arial" w:cs="Arial"/>
          <w:sz w:val="24"/>
          <w:szCs w:val="24"/>
        </w:rPr>
        <w:t>z</w:t>
      </w:r>
      <w:r w:rsidR="00515DAE" w:rsidRPr="001119B9">
        <w:rPr>
          <w:rFonts w:ascii="Arial" w:hAnsi="Arial" w:cs="Arial"/>
          <w:sz w:val="24"/>
          <w:szCs w:val="24"/>
        </w:rPr>
        <w:t>ada por meio da unidade de medida g/cm</w:t>
      </w:r>
      <w:r w:rsidR="00515DAE" w:rsidRPr="001119B9">
        <w:rPr>
          <w:rFonts w:ascii="Arial" w:hAnsi="Arial" w:cs="Arial"/>
          <w:sz w:val="24"/>
          <w:szCs w:val="24"/>
          <w:vertAlign w:val="superscript"/>
        </w:rPr>
        <w:t>2</w:t>
      </w:r>
      <w:r w:rsidR="00515DAE" w:rsidRPr="001119B9">
        <w:rPr>
          <w:rFonts w:ascii="Arial" w:hAnsi="Arial" w:cs="Arial"/>
          <w:sz w:val="24"/>
          <w:szCs w:val="24"/>
        </w:rPr>
        <w:t xml:space="preserve">. Essa </w:t>
      </w:r>
      <w:r w:rsidRPr="001119B9">
        <w:rPr>
          <w:rFonts w:ascii="Arial" w:hAnsi="Arial" w:cs="Arial"/>
          <w:sz w:val="24"/>
          <w:szCs w:val="24"/>
        </w:rPr>
        <w:t xml:space="preserve">medida permite </w:t>
      </w:r>
      <w:r w:rsidR="00515DAE" w:rsidRPr="001119B9">
        <w:rPr>
          <w:rFonts w:ascii="Arial" w:hAnsi="Arial" w:cs="Arial"/>
          <w:sz w:val="24"/>
          <w:szCs w:val="24"/>
        </w:rPr>
        <w:t xml:space="preserve">avaliar as mudanças de DMO ao </w:t>
      </w:r>
      <w:r w:rsidRPr="001119B9">
        <w:rPr>
          <w:rFonts w:ascii="Arial" w:hAnsi="Arial" w:cs="Arial"/>
          <w:sz w:val="24"/>
          <w:szCs w:val="24"/>
        </w:rPr>
        <w:t>longo</w:t>
      </w:r>
      <w:r w:rsidR="00515DAE" w:rsidRPr="001119B9">
        <w:rPr>
          <w:rFonts w:ascii="Arial" w:hAnsi="Arial" w:cs="Arial"/>
          <w:sz w:val="24"/>
          <w:szCs w:val="24"/>
        </w:rPr>
        <w:t xml:space="preserve"> do tempo (Neto </w:t>
      </w:r>
      <w:r w:rsidR="004639FC">
        <w:rPr>
          <w:rFonts w:ascii="Arial" w:hAnsi="Arial" w:cs="Arial"/>
          <w:sz w:val="24"/>
          <w:szCs w:val="24"/>
        </w:rPr>
        <w:t>e colaboradores</w:t>
      </w:r>
      <w:r w:rsidR="00515DAE" w:rsidRPr="001119B9">
        <w:rPr>
          <w:rFonts w:ascii="Arial" w:hAnsi="Arial" w:cs="Arial"/>
          <w:sz w:val="24"/>
          <w:szCs w:val="24"/>
        </w:rPr>
        <w:t>, 2002).</w:t>
      </w:r>
    </w:p>
    <w:p w:rsidR="00515DAE" w:rsidRPr="001119B9" w:rsidRDefault="00515DAE" w:rsidP="000969F5">
      <w:pPr>
        <w:spacing w:after="0" w:line="360" w:lineRule="auto"/>
        <w:jc w:val="both"/>
        <w:rPr>
          <w:rFonts w:ascii="Arial" w:hAnsi="Arial" w:cs="Arial"/>
          <w:sz w:val="24"/>
          <w:szCs w:val="24"/>
          <w:vertAlign w:val="superscript"/>
        </w:rPr>
      </w:pPr>
      <w:r w:rsidRPr="001119B9">
        <w:rPr>
          <w:rFonts w:ascii="Arial" w:hAnsi="Arial" w:cs="Arial"/>
          <w:sz w:val="24"/>
          <w:szCs w:val="24"/>
        </w:rPr>
        <w:t xml:space="preserve">2 – T-score: utiliza-se como referência a densidade mineral óssea média de uma população jovem, e a partir desta, calcula-se o desvio padrão (DP). Segundo os critérios propostos pela </w:t>
      </w:r>
      <w:r w:rsidR="004265A9" w:rsidRPr="004265A9">
        <w:rPr>
          <w:rFonts w:ascii="Arial" w:hAnsi="Arial" w:cs="Arial"/>
          <w:i/>
          <w:sz w:val="24"/>
          <w:szCs w:val="24"/>
        </w:rPr>
        <w:t>National Bone Health Alliance Working Group</w:t>
      </w:r>
      <w:r w:rsidR="004265A9" w:rsidRPr="004265A9">
        <w:rPr>
          <w:rFonts w:ascii="Arial" w:hAnsi="Arial" w:cs="Arial"/>
          <w:sz w:val="24"/>
          <w:szCs w:val="24"/>
        </w:rPr>
        <w:t xml:space="preserve"> </w:t>
      </w:r>
      <w:r w:rsidRPr="001119B9">
        <w:rPr>
          <w:rFonts w:ascii="Arial" w:hAnsi="Arial" w:cs="Arial"/>
          <w:sz w:val="24"/>
          <w:szCs w:val="24"/>
        </w:rPr>
        <w:t>(</w:t>
      </w:r>
      <w:r w:rsidR="009C5F95">
        <w:rPr>
          <w:rFonts w:ascii="Arial" w:hAnsi="Arial" w:cs="Arial"/>
          <w:sz w:val="24"/>
          <w:szCs w:val="24"/>
        </w:rPr>
        <w:t xml:space="preserve">Siris e colaboradores, </w:t>
      </w:r>
      <w:r w:rsidR="004265A9">
        <w:rPr>
          <w:rFonts w:ascii="Arial" w:hAnsi="Arial" w:cs="Arial"/>
          <w:sz w:val="24"/>
          <w:szCs w:val="24"/>
        </w:rPr>
        <w:t>2014</w:t>
      </w:r>
      <w:r w:rsidRPr="001119B9">
        <w:rPr>
          <w:rFonts w:ascii="Arial" w:hAnsi="Arial" w:cs="Arial"/>
          <w:sz w:val="24"/>
          <w:szCs w:val="24"/>
        </w:rPr>
        <w:t>), a classificação do quadro do in</w:t>
      </w:r>
      <w:r w:rsidR="00875DF8" w:rsidRPr="001119B9">
        <w:rPr>
          <w:rFonts w:ascii="Arial" w:hAnsi="Arial" w:cs="Arial"/>
          <w:sz w:val="24"/>
          <w:szCs w:val="24"/>
        </w:rPr>
        <w:t>divíduo é estabelecida</w:t>
      </w:r>
      <w:r w:rsidRPr="001119B9">
        <w:rPr>
          <w:rFonts w:ascii="Arial" w:hAnsi="Arial" w:cs="Arial"/>
          <w:sz w:val="24"/>
          <w:szCs w:val="24"/>
        </w:rPr>
        <w:t xml:space="preserve"> </w:t>
      </w:r>
      <w:r w:rsidR="00875DF8" w:rsidRPr="001119B9">
        <w:rPr>
          <w:rFonts w:ascii="Arial" w:hAnsi="Arial" w:cs="Arial"/>
          <w:sz w:val="24"/>
          <w:szCs w:val="24"/>
        </w:rPr>
        <w:t>da seguinte forma:</w:t>
      </w:r>
      <w:r w:rsidR="0049534C" w:rsidRPr="001119B9">
        <w:rPr>
          <w:rFonts w:ascii="Arial" w:hAnsi="Arial" w:cs="Arial"/>
          <w:sz w:val="24"/>
          <w:szCs w:val="24"/>
        </w:rPr>
        <w:t xml:space="preserve"> (a)</w:t>
      </w:r>
      <w:r w:rsidRPr="001119B9">
        <w:rPr>
          <w:rFonts w:ascii="Arial" w:hAnsi="Arial" w:cs="Arial"/>
          <w:sz w:val="24"/>
          <w:szCs w:val="24"/>
        </w:rPr>
        <w:t xml:space="preserve"> </w:t>
      </w:r>
      <w:r w:rsidR="0049534C" w:rsidRPr="001119B9">
        <w:rPr>
          <w:rFonts w:ascii="Arial" w:hAnsi="Arial" w:cs="Arial"/>
          <w:sz w:val="24"/>
          <w:szCs w:val="24"/>
        </w:rPr>
        <w:t>Normal = até -1,0 DP; (b) Osteopenia = de -1,1 a 2,5 DP; (c)</w:t>
      </w:r>
      <w:r w:rsidRPr="001119B9">
        <w:rPr>
          <w:rFonts w:ascii="Arial" w:hAnsi="Arial" w:cs="Arial"/>
          <w:sz w:val="24"/>
          <w:szCs w:val="24"/>
        </w:rPr>
        <w:t xml:space="preserve"> </w:t>
      </w:r>
      <w:r w:rsidR="0049534C" w:rsidRPr="001119B9">
        <w:rPr>
          <w:rFonts w:ascii="Arial" w:hAnsi="Arial" w:cs="Arial"/>
          <w:sz w:val="24"/>
          <w:szCs w:val="24"/>
        </w:rPr>
        <w:t xml:space="preserve">Osteoporose = </w:t>
      </w:r>
      <w:r w:rsidRPr="001119B9">
        <w:rPr>
          <w:rFonts w:ascii="Arial" w:hAnsi="Arial" w:cs="Arial"/>
          <w:sz w:val="24"/>
          <w:szCs w:val="24"/>
        </w:rPr>
        <w:t>abaixo de -2,5 DP</w:t>
      </w:r>
      <w:r w:rsidR="0049534C" w:rsidRPr="001119B9">
        <w:rPr>
          <w:rFonts w:ascii="Arial" w:hAnsi="Arial" w:cs="Arial"/>
          <w:sz w:val="24"/>
          <w:szCs w:val="24"/>
        </w:rPr>
        <w:t xml:space="preserve">; (d) Osteoporose estabelecida = </w:t>
      </w:r>
      <w:r w:rsidRPr="001119B9">
        <w:rPr>
          <w:rFonts w:ascii="Arial" w:hAnsi="Arial" w:cs="Arial"/>
          <w:sz w:val="24"/>
          <w:szCs w:val="24"/>
        </w:rPr>
        <w:t>abaixo de -2,5 DP na presença de fratura.</w:t>
      </w:r>
      <w:r w:rsidR="0049534C" w:rsidRPr="001119B9">
        <w:rPr>
          <w:rFonts w:ascii="Arial" w:hAnsi="Arial" w:cs="Arial"/>
          <w:sz w:val="24"/>
          <w:szCs w:val="24"/>
        </w:rPr>
        <w:t xml:space="preserve"> </w:t>
      </w:r>
      <w:r w:rsidRPr="001119B9">
        <w:rPr>
          <w:rFonts w:ascii="Arial" w:hAnsi="Arial" w:cs="Arial"/>
          <w:sz w:val="24"/>
          <w:szCs w:val="24"/>
        </w:rPr>
        <w:t xml:space="preserve">Essa classificação está bem estabelecida para mulheres no período pós menopausa, não sendo utilizada em outras situações clínicas (Neto </w:t>
      </w:r>
      <w:r w:rsidR="004639FC">
        <w:rPr>
          <w:rFonts w:ascii="Arial" w:hAnsi="Arial" w:cs="Arial"/>
          <w:sz w:val="24"/>
          <w:szCs w:val="24"/>
        </w:rPr>
        <w:t>e colaboradores</w:t>
      </w:r>
      <w:r w:rsidR="00875DF8" w:rsidRPr="001119B9">
        <w:rPr>
          <w:rFonts w:ascii="Arial" w:hAnsi="Arial" w:cs="Arial"/>
          <w:sz w:val="24"/>
          <w:szCs w:val="24"/>
        </w:rPr>
        <w:t>,</w:t>
      </w:r>
      <w:r w:rsidRPr="001119B9">
        <w:rPr>
          <w:rFonts w:ascii="Arial" w:hAnsi="Arial" w:cs="Arial"/>
          <w:sz w:val="24"/>
          <w:szCs w:val="24"/>
        </w:rPr>
        <w:t xml:space="preserve"> 2002).</w:t>
      </w:r>
    </w:p>
    <w:p w:rsidR="00515DAE" w:rsidRPr="001119B9" w:rsidRDefault="00515DAE" w:rsidP="000969F5">
      <w:pPr>
        <w:spacing w:after="0" w:line="360" w:lineRule="auto"/>
        <w:jc w:val="both"/>
        <w:rPr>
          <w:rFonts w:ascii="Arial" w:hAnsi="Arial" w:cs="Arial"/>
          <w:sz w:val="24"/>
          <w:szCs w:val="24"/>
        </w:rPr>
      </w:pPr>
      <w:r w:rsidRPr="001119B9">
        <w:rPr>
          <w:rFonts w:ascii="Arial" w:hAnsi="Arial" w:cs="Arial"/>
          <w:sz w:val="24"/>
          <w:szCs w:val="24"/>
        </w:rPr>
        <w:t>3 – Z-score. O desvio padrão é calculado tendo como referência a densidade mineral óssea média de indivíduos de mesma etnia, faixa etária e sex</w:t>
      </w:r>
      <w:r w:rsidR="00401946" w:rsidRPr="001119B9">
        <w:rPr>
          <w:rFonts w:ascii="Arial" w:hAnsi="Arial" w:cs="Arial"/>
          <w:sz w:val="24"/>
          <w:szCs w:val="24"/>
        </w:rPr>
        <w:t xml:space="preserve">o. A </w:t>
      </w:r>
      <w:r w:rsidR="00401946" w:rsidRPr="001119B9">
        <w:rPr>
          <w:rFonts w:ascii="Arial" w:hAnsi="Arial" w:cs="Arial"/>
          <w:i/>
          <w:sz w:val="24"/>
          <w:szCs w:val="24"/>
        </w:rPr>
        <w:t>International Society for C</w:t>
      </w:r>
      <w:r w:rsidRPr="001119B9">
        <w:rPr>
          <w:rFonts w:ascii="Arial" w:hAnsi="Arial" w:cs="Arial"/>
          <w:i/>
          <w:sz w:val="24"/>
          <w:szCs w:val="24"/>
        </w:rPr>
        <w:t>lin</w:t>
      </w:r>
      <w:r w:rsidR="00401946" w:rsidRPr="001119B9">
        <w:rPr>
          <w:rFonts w:ascii="Arial" w:hAnsi="Arial" w:cs="Arial"/>
          <w:i/>
          <w:sz w:val="24"/>
          <w:szCs w:val="24"/>
        </w:rPr>
        <w:t>ical D</w:t>
      </w:r>
      <w:r w:rsidRPr="001119B9">
        <w:rPr>
          <w:rFonts w:ascii="Arial" w:hAnsi="Arial" w:cs="Arial"/>
          <w:i/>
          <w:sz w:val="24"/>
          <w:szCs w:val="24"/>
        </w:rPr>
        <w:t>ensitometry</w:t>
      </w:r>
      <w:r w:rsidRPr="001119B9">
        <w:rPr>
          <w:rFonts w:ascii="Arial" w:hAnsi="Arial" w:cs="Arial"/>
          <w:sz w:val="24"/>
          <w:szCs w:val="24"/>
        </w:rPr>
        <w:t xml:space="preserve"> (ISCD) recomenda a utilização do Z-score, com a seguinte classificação</w:t>
      </w:r>
      <w:r w:rsidR="00F41052" w:rsidRPr="001119B9">
        <w:rPr>
          <w:rFonts w:ascii="Arial" w:hAnsi="Arial" w:cs="Arial"/>
          <w:sz w:val="24"/>
          <w:szCs w:val="24"/>
        </w:rPr>
        <w:t xml:space="preserve">: </w:t>
      </w:r>
      <w:r w:rsidR="00401946" w:rsidRPr="001119B9">
        <w:rPr>
          <w:rFonts w:ascii="Arial" w:hAnsi="Arial" w:cs="Arial"/>
          <w:sz w:val="24"/>
          <w:szCs w:val="24"/>
        </w:rPr>
        <w:t>(a)</w:t>
      </w:r>
      <w:r w:rsidRPr="001119B9">
        <w:rPr>
          <w:rFonts w:ascii="Arial" w:hAnsi="Arial" w:cs="Arial"/>
          <w:sz w:val="24"/>
          <w:szCs w:val="24"/>
        </w:rPr>
        <w:t xml:space="preserve"> abaixo do estimado para faixa etária</w:t>
      </w:r>
      <w:r w:rsidR="00401946" w:rsidRPr="001119B9">
        <w:rPr>
          <w:rFonts w:ascii="Arial" w:hAnsi="Arial" w:cs="Arial"/>
          <w:sz w:val="24"/>
          <w:szCs w:val="24"/>
        </w:rPr>
        <w:t xml:space="preserve"> = abaixo ou igual a -2,0DP e (b)</w:t>
      </w:r>
      <w:r w:rsidRPr="001119B9">
        <w:rPr>
          <w:rFonts w:ascii="Arial" w:hAnsi="Arial" w:cs="Arial"/>
          <w:sz w:val="24"/>
          <w:szCs w:val="24"/>
        </w:rPr>
        <w:t xml:space="preserve"> acima </w:t>
      </w:r>
      <w:r w:rsidR="00401946" w:rsidRPr="001119B9">
        <w:rPr>
          <w:rFonts w:ascii="Arial" w:hAnsi="Arial" w:cs="Arial"/>
          <w:sz w:val="24"/>
          <w:szCs w:val="24"/>
        </w:rPr>
        <w:t>do estimado para faixa etária =</w:t>
      </w:r>
      <w:r w:rsidR="00875DF8" w:rsidRPr="001119B9">
        <w:rPr>
          <w:rFonts w:ascii="Arial" w:hAnsi="Arial" w:cs="Arial"/>
          <w:sz w:val="24"/>
          <w:szCs w:val="24"/>
        </w:rPr>
        <w:t xml:space="preserve"> acima de -2,0DP (Sampaio, Coutinho e Souza, 2007).</w:t>
      </w:r>
    </w:p>
    <w:p w:rsidR="00515DAE" w:rsidRPr="001119B9" w:rsidRDefault="00515DAE" w:rsidP="000969F5">
      <w:pPr>
        <w:spacing w:after="0" w:line="360" w:lineRule="auto"/>
        <w:jc w:val="both"/>
        <w:rPr>
          <w:rFonts w:ascii="Arial" w:hAnsi="Arial" w:cs="Arial"/>
          <w:sz w:val="24"/>
          <w:szCs w:val="24"/>
        </w:rPr>
      </w:pPr>
      <w:r w:rsidRPr="001119B9">
        <w:rPr>
          <w:rFonts w:ascii="Arial" w:hAnsi="Arial" w:cs="Arial"/>
          <w:sz w:val="24"/>
          <w:szCs w:val="24"/>
        </w:rPr>
        <w:tab/>
        <w:t xml:space="preserve">A paciente foi submetida a um treinamento concorrente, </w:t>
      </w:r>
      <w:r w:rsidR="00FD2E87" w:rsidRPr="001119B9">
        <w:rPr>
          <w:rFonts w:ascii="Arial" w:hAnsi="Arial" w:cs="Arial"/>
          <w:sz w:val="24"/>
          <w:szCs w:val="24"/>
        </w:rPr>
        <w:t xml:space="preserve">com componentes aeróbios e de força, com incrementos de carga, </w:t>
      </w:r>
      <w:r w:rsidRPr="001119B9">
        <w:rPr>
          <w:rFonts w:ascii="Arial" w:hAnsi="Arial" w:cs="Arial"/>
          <w:sz w:val="24"/>
          <w:szCs w:val="24"/>
        </w:rPr>
        <w:t>em uma mesma sessão de treino. Os treinos ocorreram três vezes por semana, entre os anos de 2007 e 2013</w:t>
      </w:r>
      <w:r w:rsidR="00FD2E87" w:rsidRPr="001119B9">
        <w:rPr>
          <w:rFonts w:ascii="Arial" w:hAnsi="Arial" w:cs="Arial"/>
          <w:sz w:val="24"/>
          <w:szCs w:val="24"/>
        </w:rPr>
        <w:t xml:space="preserve">. Quanto ao </w:t>
      </w:r>
      <w:r w:rsidR="00FD2E87" w:rsidRPr="001119B9">
        <w:rPr>
          <w:rFonts w:ascii="Arial" w:hAnsi="Arial" w:cs="Arial"/>
          <w:sz w:val="24"/>
          <w:szCs w:val="24"/>
        </w:rPr>
        <w:lastRenderedPageBreak/>
        <w:t>treinamento de força foram aplicados duas séries de exercícios, em máquinas de musculação, com trabalhos específicos, para todos os grupamentos musculares do corpo. Já o treinamento aeróbio foi realizado na forma de caminhadas</w:t>
      </w:r>
      <w:r w:rsidR="00875DF8" w:rsidRPr="001119B9">
        <w:rPr>
          <w:rFonts w:ascii="Arial" w:hAnsi="Arial" w:cs="Arial"/>
          <w:sz w:val="24"/>
          <w:szCs w:val="24"/>
        </w:rPr>
        <w:t>,</w:t>
      </w:r>
      <w:r w:rsidR="00FD2E87" w:rsidRPr="001119B9">
        <w:rPr>
          <w:rFonts w:ascii="Arial" w:hAnsi="Arial" w:cs="Arial"/>
          <w:sz w:val="24"/>
          <w:szCs w:val="24"/>
        </w:rPr>
        <w:t xml:space="preserve"> após a sessão de treinamento de força, obedecendo o tempo de 20 minutos.</w:t>
      </w:r>
    </w:p>
    <w:p w:rsidR="000E49D2" w:rsidRPr="001119B9" w:rsidRDefault="000E49D2" w:rsidP="000969F5">
      <w:pPr>
        <w:spacing w:after="0" w:line="360" w:lineRule="auto"/>
        <w:ind w:firstLine="708"/>
        <w:jc w:val="both"/>
        <w:rPr>
          <w:rFonts w:ascii="Arial" w:hAnsi="Arial" w:cs="Arial"/>
          <w:sz w:val="24"/>
          <w:szCs w:val="24"/>
        </w:rPr>
      </w:pPr>
      <w:r w:rsidRPr="001119B9">
        <w:rPr>
          <w:rFonts w:ascii="Arial" w:hAnsi="Arial" w:cs="Arial"/>
          <w:sz w:val="24"/>
          <w:szCs w:val="24"/>
        </w:rPr>
        <w:t xml:space="preserve">Para a análise dos dados foram utilizados os valores absolutos e </w:t>
      </w:r>
      <w:r w:rsidR="00875DF8" w:rsidRPr="001119B9">
        <w:rPr>
          <w:rFonts w:ascii="Arial" w:hAnsi="Arial" w:cs="Arial"/>
          <w:sz w:val="24"/>
          <w:szCs w:val="24"/>
        </w:rPr>
        <w:t>em percentual, sendo que todas as análises foram realizadas no programa estatístico SPS</w:t>
      </w:r>
      <w:r w:rsidRPr="001119B9">
        <w:rPr>
          <w:rFonts w:ascii="Arial" w:hAnsi="Arial" w:cs="Arial"/>
          <w:sz w:val="24"/>
          <w:szCs w:val="24"/>
        </w:rPr>
        <w:t xml:space="preserve">S </w:t>
      </w:r>
      <w:r w:rsidR="00875DF8" w:rsidRPr="001119B9">
        <w:rPr>
          <w:rFonts w:ascii="Arial" w:hAnsi="Arial" w:cs="Arial"/>
          <w:sz w:val="24"/>
          <w:szCs w:val="24"/>
        </w:rPr>
        <w:t xml:space="preserve">for Windows </w:t>
      </w:r>
      <w:r w:rsidRPr="001119B9">
        <w:rPr>
          <w:rFonts w:ascii="Arial" w:hAnsi="Arial" w:cs="Arial"/>
          <w:sz w:val="24"/>
          <w:szCs w:val="24"/>
        </w:rPr>
        <w:t>versão 20.0.</w:t>
      </w:r>
      <w:r w:rsidR="006019AD">
        <w:rPr>
          <w:rFonts w:ascii="Arial" w:hAnsi="Arial" w:cs="Arial"/>
          <w:sz w:val="24"/>
          <w:szCs w:val="24"/>
        </w:rPr>
        <w:t xml:space="preserve"> O estudo foi aprovado pelo Comitê de Ética da Universidade Luterana do Brasil sob número 2009-105H.</w:t>
      </w:r>
      <w:bookmarkStart w:id="0" w:name="_GoBack"/>
      <w:bookmarkEnd w:id="0"/>
      <w:r w:rsidR="006019AD">
        <w:rPr>
          <w:rFonts w:ascii="Arial" w:hAnsi="Arial" w:cs="Arial"/>
          <w:sz w:val="24"/>
          <w:szCs w:val="24"/>
        </w:rPr>
        <w:t xml:space="preserve"> </w:t>
      </w:r>
    </w:p>
    <w:p w:rsidR="000144CF" w:rsidRPr="001119B9" w:rsidRDefault="000144CF" w:rsidP="000969F5">
      <w:pPr>
        <w:spacing w:after="0" w:line="360" w:lineRule="auto"/>
        <w:jc w:val="both"/>
        <w:rPr>
          <w:rFonts w:ascii="Arial" w:hAnsi="Arial" w:cs="Arial"/>
          <w:b/>
          <w:sz w:val="24"/>
          <w:szCs w:val="24"/>
        </w:rPr>
      </w:pPr>
    </w:p>
    <w:p w:rsidR="002A0F0F" w:rsidRPr="001119B9" w:rsidRDefault="002A0F0F" w:rsidP="000969F5">
      <w:pPr>
        <w:spacing w:after="0" w:line="360" w:lineRule="auto"/>
        <w:jc w:val="both"/>
        <w:rPr>
          <w:rFonts w:ascii="Arial" w:hAnsi="Arial" w:cs="Arial"/>
          <w:b/>
          <w:sz w:val="24"/>
          <w:szCs w:val="24"/>
        </w:rPr>
      </w:pPr>
    </w:p>
    <w:p w:rsidR="000E49D2" w:rsidRPr="001119B9" w:rsidRDefault="000144CF" w:rsidP="000969F5">
      <w:pPr>
        <w:spacing w:after="0" w:line="360" w:lineRule="auto"/>
        <w:rPr>
          <w:rFonts w:ascii="Arial" w:hAnsi="Arial" w:cs="Arial"/>
          <w:b/>
          <w:sz w:val="24"/>
          <w:szCs w:val="24"/>
        </w:rPr>
      </w:pPr>
      <w:r w:rsidRPr="001119B9">
        <w:rPr>
          <w:rFonts w:ascii="Arial" w:hAnsi="Arial" w:cs="Arial"/>
          <w:b/>
          <w:sz w:val="24"/>
          <w:szCs w:val="24"/>
        </w:rPr>
        <w:t>Resultados</w:t>
      </w:r>
    </w:p>
    <w:p w:rsidR="00570DFA" w:rsidRPr="001119B9" w:rsidRDefault="00570DFA" w:rsidP="000969F5">
      <w:pPr>
        <w:spacing w:after="0" w:line="360" w:lineRule="auto"/>
        <w:ind w:firstLine="708"/>
        <w:jc w:val="both"/>
        <w:rPr>
          <w:rFonts w:ascii="Arial" w:hAnsi="Arial" w:cs="Arial"/>
          <w:sz w:val="24"/>
          <w:szCs w:val="24"/>
        </w:rPr>
      </w:pPr>
      <w:r w:rsidRPr="001119B9">
        <w:rPr>
          <w:rFonts w:ascii="Arial" w:hAnsi="Arial" w:cs="Arial"/>
          <w:sz w:val="24"/>
          <w:szCs w:val="24"/>
        </w:rPr>
        <w:t xml:space="preserve">Na tabela 1 estão demonstrados os diferentes valores de DMO e T-score para as vértebras lombares </w:t>
      </w:r>
      <w:r w:rsidR="00EF5157" w:rsidRPr="001119B9">
        <w:rPr>
          <w:rFonts w:ascii="Arial" w:hAnsi="Arial" w:cs="Arial"/>
          <w:sz w:val="24"/>
          <w:szCs w:val="24"/>
        </w:rPr>
        <w:t>(</w:t>
      </w:r>
      <w:r w:rsidRPr="001119B9">
        <w:rPr>
          <w:rFonts w:ascii="Arial" w:hAnsi="Arial" w:cs="Arial"/>
          <w:sz w:val="24"/>
          <w:szCs w:val="24"/>
        </w:rPr>
        <w:t>L1 a L4</w:t>
      </w:r>
      <w:r w:rsidR="00EF5157" w:rsidRPr="001119B9">
        <w:rPr>
          <w:rFonts w:ascii="Arial" w:hAnsi="Arial" w:cs="Arial"/>
          <w:sz w:val="24"/>
          <w:szCs w:val="24"/>
        </w:rPr>
        <w:t>)</w:t>
      </w:r>
      <w:r w:rsidRPr="001119B9">
        <w:rPr>
          <w:rFonts w:ascii="Arial" w:hAnsi="Arial" w:cs="Arial"/>
          <w:sz w:val="24"/>
          <w:szCs w:val="24"/>
        </w:rPr>
        <w:t xml:space="preserve"> no período de 2007 a 2013.</w:t>
      </w:r>
    </w:p>
    <w:p w:rsidR="002A0F0F" w:rsidRPr="001119B9" w:rsidRDefault="006518AC" w:rsidP="00F30A3E">
      <w:pPr>
        <w:spacing w:after="0" w:line="360" w:lineRule="auto"/>
        <w:rPr>
          <w:rFonts w:ascii="Arial" w:hAnsi="Arial" w:cs="Arial"/>
          <w:sz w:val="24"/>
          <w:szCs w:val="24"/>
        </w:rPr>
      </w:pPr>
      <w:r w:rsidRPr="001119B9">
        <w:rPr>
          <w:rFonts w:ascii="Arial" w:hAnsi="Arial" w:cs="Arial"/>
          <w:color w:val="111111"/>
          <w:sz w:val="24"/>
          <w:szCs w:val="24"/>
          <w:shd w:val="clear" w:color="auto" w:fill="FFFFFF"/>
        </w:rPr>
        <w:br w:type="page"/>
      </w:r>
      <w:r w:rsidRPr="001119B9">
        <w:rPr>
          <w:rFonts w:ascii="Arial" w:hAnsi="Arial" w:cs="Arial"/>
          <w:color w:val="111111"/>
          <w:sz w:val="24"/>
          <w:szCs w:val="24"/>
          <w:shd w:val="clear" w:color="auto" w:fill="FFFFFF"/>
        </w:rPr>
        <w:lastRenderedPageBreak/>
        <w:t>Tabela 1</w:t>
      </w:r>
      <w:r w:rsidR="00C75CB2" w:rsidRPr="001119B9">
        <w:rPr>
          <w:rFonts w:ascii="Arial" w:hAnsi="Arial" w:cs="Arial"/>
          <w:color w:val="111111"/>
          <w:sz w:val="24"/>
          <w:szCs w:val="24"/>
          <w:shd w:val="clear" w:color="auto" w:fill="FFFFFF"/>
        </w:rPr>
        <w:t xml:space="preserve"> - </w:t>
      </w:r>
      <w:r w:rsidR="002A0F0F" w:rsidRPr="001119B9">
        <w:rPr>
          <w:rFonts w:ascii="Arial" w:hAnsi="Arial" w:cs="Arial"/>
          <w:sz w:val="24"/>
          <w:szCs w:val="24"/>
        </w:rPr>
        <w:t>Alteração dos valores de DMO entre os anos de 2007 e 2013 nas vértebras</w:t>
      </w:r>
    </w:p>
    <w:tbl>
      <w:tblPr>
        <w:tblStyle w:val="TabelaSimples2"/>
        <w:tblW w:w="8931" w:type="dxa"/>
        <w:tblBorders>
          <w:insideH w:val="single" w:sz="4" w:space="0" w:color="7F7F7F" w:themeColor="text1" w:themeTint="80"/>
        </w:tblBorders>
        <w:tblLayout w:type="fixed"/>
        <w:tblLook w:val="04A0" w:firstRow="1" w:lastRow="0" w:firstColumn="1" w:lastColumn="0" w:noHBand="0" w:noVBand="1"/>
      </w:tblPr>
      <w:tblGrid>
        <w:gridCol w:w="851"/>
        <w:gridCol w:w="842"/>
        <w:gridCol w:w="1034"/>
        <w:gridCol w:w="1034"/>
        <w:gridCol w:w="1034"/>
        <w:gridCol w:w="1034"/>
        <w:gridCol w:w="1034"/>
        <w:gridCol w:w="1034"/>
        <w:gridCol w:w="1034"/>
      </w:tblGrid>
      <w:tr w:rsidR="002A0F0F" w:rsidRPr="00266D1A" w:rsidTr="00266D1A">
        <w:trPr>
          <w:cnfStyle w:val="100000000000" w:firstRow="1" w:lastRow="0" w:firstColumn="0" w:lastColumn="0" w:oddVBand="0" w:evenVBand="0" w:oddHBand="0"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851" w:type="dxa"/>
            <w:tcBorders>
              <w:bottom w:val="none" w:sz="0" w:space="0" w:color="auto"/>
            </w:tcBorders>
          </w:tcPr>
          <w:p w:rsidR="002A0F0F" w:rsidRPr="00266D1A" w:rsidRDefault="002A0F0F" w:rsidP="00FD488D">
            <w:pPr>
              <w:spacing w:line="480" w:lineRule="auto"/>
              <w:jc w:val="center"/>
              <w:rPr>
                <w:rFonts w:ascii="Arial" w:hAnsi="Arial" w:cs="Arial"/>
                <w:sz w:val="20"/>
                <w:szCs w:val="20"/>
              </w:rPr>
            </w:pPr>
          </w:p>
        </w:tc>
        <w:tc>
          <w:tcPr>
            <w:tcW w:w="1876" w:type="dxa"/>
            <w:gridSpan w:val="2"/>
            <w:tcBorders>
              <w:bottom w:val="none" w:sz="0" w:space="0" w:color="auto"/>
            </w:tcBorders>
          </w:tcPr>
          <w:p w:rsidR="002A0F0F" w:rsidRPr="00266D1A" w:rsidRDefault="002A0F0F" w:rsidP="00FD488D">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266D1A">
              <w:rPr>
                <w:rFonts w:ascii="Arial" w:hAnsi="Arial" w:cs="Arial"/>
                <w:sz w:val="20"/>
                <w:szCs w:val="20"/>
              </w:rPr>
              <w:t>2007</w:t>
            </w:r>
          </w:p>
        </w:tc>
        <w:tc>
          <w:tcPr>
            <w:tcW w:w="2068" w:type="dxa"/>
            <w:gridSpan w:val="2"/>
            <w:tcBorders>
              <w:bottom w:val="none" w:sz="0" w:space="0" w:color="auto"/>
            </w:tcBorders>
          </w:tcPr>
          <w:p w:rsidR="002A0F0F" w:rsidRPr="00266D1A" w:rsidRDefault="002A0F0F" w:rsidP="00FD488D">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266D1A">
              <w:rPr>
                <w:rFonts w:ascii="Arial" w:hAnsi="Arial" w:cs="Arial"/>
                <w:sz w:val="20"/>
                <w:szCs w:val="20"/>
              </w:rPr>
              <w:t>2009</w:t>
            </w:r>
          </w:p>
        </w:tc>
        <w:tc>
          <w:tcPr>
            <w:tcW w:w="2068" w:type="dxa"/>
            <w:gridSpan w:val="2"/>
            <w:tcBorders>
              <w:bottom w:val="none" w:sz="0" w:space="0" w:color="auto"/>
            </w:tcBorders>
          </w:tcPr>
          <w:p w:rsidR="002A0F0F" w:rsidRPr="00266D1A" w:rsidRDefault="002A0F0F" w:rsidP="00FD488D">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266D1A">
              <w:rPr>
                <w:rFonts w:ascii="Arial" w:hAnsi="Arial" w:cs="Arial"/>
                <w:sz w:val="20"/>
                <w:szCs w:val="20"/>
              </w:rPr>
              <w:t>2011</w:t>
            </w:r>
          </w:p>
        </w:tc>
        <w:tc>
          <w:tcPr>
            <w:tcW w:w="2068" w:type="dxa"/>
            <w:gridSpan w:val="2"/>
            <w:tcBorders>
              <w:bottom w:val="none" w:sz="0" w:space="0" w:color="auto"/>
            </w:tcBorders>
          </w:tcPr>
          <w:p w:rsidR="002A0F0F" w:rsidRPr="00266D1A" w:rsidRDefault="002A0F0F" w:rsidP="00FD488D">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266D1A">
              <w:rPr>
                <w:rFonts w:ascii="Arial" w:hAnsi="Arial" w:cs="Arial"/>
                <w:sz w:val="20"/>
                <w:szCs w:val="20"/>
              </w:rPr>
              <w:t>2013</w:t>
            </w:r>
          </w:p>
        </w:tc>
      </w:tr>
      <w:tr w:rsidR="002A0F0F" w:rsidRPr="00266D1A" w:rsidTr="00266D1A">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851" w:type="dxa"/>
            <w:tcBorders>
              <w:top w:val="none" w:sz="0" w:space="0" w:color="auto"/>
              <w:bottom w:val="none" w:sz="0" w:space="0" w:color="auto"/>
            </w:tcBorders>
            <w:vAlign w:val="center"/>
          </w:tcPr>
          <w:p w:rsidR="002A0F0F" w:rsidRPr="00266D1A" w:rsidRDefault="002A0F0F" w:rsidP="00266D1A">
            <w:pPr>
              <w:spacing w:line="480" w:lineRule="auto"/>
              <w:jc w:val="center"/>
              <w:rPr>
                <w:rFonts w:ascii="Arial" w:hAnsi="Arial" w:cs="Arial"/>
                <w:sz w:val="20"/>
                <w:szCs w:val="20"/>
              </w:rPr>
            </w:pPr>
          </w:p>
        </w:tc>
        <w:tc>
          <w:tcPr>
            <w:tcW w:w="842" w:type="dxa"/>
            <w:tcBorders>
              <w:top w:val="none" w:sz="0" w:space="0" w:color="auto"/>
              <w:bottom w:val="none" w:sz="0" w:space="0" w:color="auto"/>
            </w:tcBorders>
            <w:vAlign w:val="center"/>
          </w:tcPr>
          <w:p w:rsidR="002A0F0F" w:rsidRDefault="002A0F0F" w:rsidP="00266D1A">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6D1A">
              <w:rPr>
                <w:rFonts w:ascii="Arial" w:hAnsi="Arial" w:cs="Arial"/>
                <w:sz w:val="20"/>
                <w:szCs w:val="20"/>
              </w:rPr>
              <w:t>DMO</w:t>
            </w:r>
          </w:p>
          <w:p w:rsidR="00266D1A" w:rsidRPr="00266D1A" w:rsidRDefault="00266D1A" w:rsidP="00266D1A">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6D1A">
              <w:rPr>
                <w:rFonts w:ascii="Arial" w:hAnsi="Arial" w:cs="Arial"/>
                <w:sz w:val="20"/>
                <w:szCs w:val="20"/>
              </w:rPr>
              <w:t>g/cm</w:t>
            </w:r>
            <w:r w:rsidRPr="00266D1A">
              <w:rPr>
                <w:rFonts w:ascii="Arial" w:hAnsi="Arial" w:cs="Arial"/>
                <w:sz w:val="20"/>
                <w:szCs w:val="20"/>
                <w:vertAlign w:val="superscript"/>
              </w:rPr>
              <w:t>2</w:t>
            </w:r>
          </w:p>
        </w:tc>
        <w:tc>
          <w:tcPr>
            <w:tcW w:w="1034" w:type="dxa"/>
            <w:tcBorders>
              <w:top w:val="none" w:sz="0" w:space="0" w:color="auto"/>
              <w:bottom w:val="none" w:sz="0" w:space="0" w:color="auto"/>
            </w:tcBorders>
            <w:vAlign w:val="center"/>
          </w:tcPr>
          <w:p w:rsidR="002A0F0F" w:rsidRPr="00266D1A" w:rsidRDefault="002A0F0F" w:rsidP="00266D1A">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6D1A">
              <w:rPr>
                <w:rFonts w:ascii="Arial" w:hAnsi="Arial" w:cs="Arial"/>
                <w:sz w:val="20"/>
                <w:szCs w:val="20"/>
              </w:rPr>
              <w:t>Score-T</w:t>
            </w:r>
          </w:p>
        </w:tc>
        <w:tc>
          <w:tcPr>
            <w:tcW w:w="1034" w:type="dxa"/>
            <w:tcBorders>
              <w:top w:val="none" w:sz="0" w:space="0" w:color="auto"/>
              <w:bottom w:val="none" w:sz="0" w:space="0" w:color="auto"/>
            </w:tcBorders>
            <w:vAlign w:val="center"/>
          </w:tcPr>
          <w:p w:rsidR="002A0F0F" w:rsidRDefault="002A0F0F" w:rsidP="00266D1A">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6D1A">
              <w:rPr>
                <w:rFonts w:ascii="Arial" w:hAnsi="Arial" w:cs="Arial"/>
                <w:sz w:val="20"/>
                <w:szCs w:val="20"/>
              </w:rPr>
              <w:t>DMO</w:t>
            </w:r>
          </w:p>
          <w:p w:rsidR="00266D1A" w:rsidRPr="00266D1A" w:rsidRDefault="00266D1A" w:rsidP="00266D1A">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6D1A">
              <w:rPr>
                <w:rFonts w:ascii="Arial" w:hAnsi="Arial" w:cs="Arial"/>
                <w:sz w:val="20"/>
                <w:szCs w:val="20"/>
              </w:rPr>
              <w:t>g/cm</w:t>
            </w:r>
            <w:r w:rsidRPr="00266D1A">
              <w:rPr>
                <w:rFonts w:ascii="Arial" w:hAnsi="Arial" w:cs="Arial"/>
                <w:sz w:val="20"/>
                <w:szCs w:val="20"/>
                <w:vertAlign w:val="superscript"/>
              </w:rPr>
              <w:t>2</w:t>
            </w:r>
          </w:p>
        </w:tc>
        <w:tc>
          <w:tcPr>
            <w:tcW w:w="1034" w:type="dxa"/>
            <w:tcBorders>
              <w:top w:val="none" w:sz="0" w:space="0" w:color="auto"/>
              <w:bottom w:val="none" w:sz="0" w:space="0" w:color="auto"/>
            </w:tcBorders>
            <w:vAlign w:val="center"/>
          </w:tcPr>
          <w:p w:rsidR="002A0F0F" w:rsidRPr="00266D1A" w:rsidRDefault="002A0F0F" w:rsidP="00266D1A">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6D1A">
              <w:rPr>
                <w:rFonts w:ascii="Arial" w:hAnsi="Arial" w:cs="Arial"/>
                <w:sz w:val="20"/>
                <w:szCs w:val="20"/>
              </w:rPr>
              <w:t>Score-T</w:t>
            </w:r>
          </w:p>
        </w:tc>
        <w:tc>
          <w:tcPr>
            <w:tcW w:w="1034" w:type="dxa"/>
            <w:tcBorders>
              <w:top w:val="none" w:sz="0" w:space="0" w:color="auto"/>
              <w:bottom w:val="none" w:sz="0" w:space="0" w:color="auto"/>
            </w:tcBorders>
            <w:vAlign w:val="center"/>
          </w:tcPr>
          <w:p w:rsidR="002A0F0F" w:rsidRDefault="002A0F0F" w:rsidP="00266D1A">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6D1A">
              <w:rPr>
                <w:rFonts w:ascii="Arial" w:hAnsi="Arial" w:cs="Arial"/>
                <w:sz w:val="20"/>
                <w:szCs w:val="20"/>
              </w:rPr>
              <w:t>DMO</w:t>
            </w:r>
          </w:p>
          <w:p w:rsidR="00266D1A" w:rsidRPr="00266D1A" w:rsidRDefault="00266D1A" w:rsidP="00266D1A">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6D1A">
              <w:rPr>
                <w:rFonts w:ascii="Arial" w:hAnsi="Arial" w:cs="Arial"/>
                <w:sz w:val="20"/>
                <w:szCs w:val="20"/>
              </w:rPr>
              <w:t>g/cm</w:t>
            </w:r>
            <w:r w:rsidRPr="00266D1A">
              <w:rPr>
                <w:rFonts w:ascii="Arial" w:hAnsi="Arial" w:cs="Arial"/>
                <w:sz w:val="20"/>
                <w:szCs w:val="20"/>
                <w:vertAlign w:val="superscript"/>
              </w:rPr>
              <w:t>2</w:t>
            </w:r>
          </w:p>
        </w:tc>
        <w:tc>
          <w:tcPr>
            <w:tcW w:w="1034" w:type="dxa"/>
            <w:tcBorders>
              <w:top w:val="none" w:sz="0" w:space="0" w:color="auto"/>
              <w:bottom w:val="none" w:sz="0" w:space="0" w:color="auto"/>
            </w:tcBorders>
            <w:vAlign w:val="center"/>
          </w:tcPr>
          <w:p w:rsidR="002A0F0F" w:rsidRPr="00266D1A" w:rsidRDefault="002A0F0F" w:rsidP="00266D1A">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6D1A">
              <w:rPr>
                <w:rFonts w:ascii="Arial" w:hAnsi="Arial" w:cs="Arial"/>
                <w:sz w:val="20"/>
                <w:szCs w:val="20"/>
              </w:rPr>
              <w:t>Score-T</w:t>
            </w:r>
          </w:p>
        </w:tc>
        <w:tc>
          <w:tcPr>
            <w:tcW w:w="1034" w:type="dxa"/>
            <w:tcBorders>
              <w:top w:val="none" w:sz="0" w:space="0" w:color="auto"/>
              <w:bottom w:val="none" w:sz="0" w:space="0" w:color="auto"/>
            </w:tcBorders>
            <w:vAlign w:val="center"/>
          </w:tcPr>
          <w:p w:rsidR="002A0F0F" w:rsidRDefault="002A0F0F" w:rsidP="00266D1A">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6D1A">
              <w:rPr>
                <w:rFonts w:ascii="Arial" w:hAnsi="Arial" w:cs="Arial"/>
                <w:sz w:val="20"/>
                <w:szCs w:val="20"/>
              </w:rPr>
              <w:t>DMO</w:t>
            </w:r>
          </w:p>
          <w:p w:rsidR="00266D1A" w:rsidRPr="00266D1A" w:rsidRDefault="00266D1A" w:rsidP="00266D1A">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6D1A">
              <w:rPr>
                <w:rFonts w:ascii="Arial" w:hAnsi="Arial" w:cs="Arial"/>
                <w:sz w:val="20"/>
                <w:szCs w:val="20"/>
              </w:rPr>
              <w:t>g/cm</w:t>
            </w:r>
            <w:r w:rsidRPr="00266D1A">
              <w:rPr>
                <w:rFonts w:ascii="Arial" w:hAnsi="Arial" w:cs="Arial"/>
                <w:sz w:val="20"/>
                <w:szCs w:val="20"/>
                <w:vertAlign w:val="superscript"/>
              </w:rPr>
              <w:t>2</w:t>
            </w:r>
          </w:p>
        </w:tc>
        <w:tc>
          <w:tcPr>
            <w:tcW w:w="1034" w:type="dxa"/>
            <w:tcBorders>
              <w:top w:val="none" w:sz="0" w:space="0" w:color="auto"/>
              <w:bottom w:val="none" w:sz="0" w:space="0" w:color="auto"/>
            </w:tcBorders>
            <w:vAlign w:val="center"/>
          </w:tcPr>
          <w:p w:rsidR="002A0F0F" w:rsidRPr="00266D1A" w:rsidRDefault="002A0F0F" w:rsidP="00266D1A">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6D1A">
              <w:rPr>
                <w:rFonts w:ascii="Arial" w:hAnsi="Arial" w:cs="Arial"/>
                <w:sz w:val="20"/>
                <w:szCs w:val="20"/>
              </w:rPr>
              <w:t>Score-T</w:t>
            </w:r>
          </w:p>
        </w:tc>
      </w:tr>
      <w:tr w:rsidR="002A0F0F" w:rsidRPr="00266D1A" w:rsidTr="00266D1A">
        <w:trPr>
          <w:trHeight w:val="264"/>
        </w:trPr>
        <w:tc>
          <w:tcPr>
            <w:cnfStyle w:val="001000000000" w:firstRow="0" w:lastRow="0" w:firstColumn="1" w:lastColumn="0" w:oddVBand="0" w:evenVBand="0" w:oddHBand="0" w:evenHBand="0" w:firstRowFirstColumn="0" w:firstRowLastColumn="0" w:lastRowFirstColumn="0" w:lastRowLastColumn="0"/>
            <w:tcW w:w="851" w:type="dxa"/>
          </w:tcPr>
          <w:p w:rsidR="002A0F0F" w:rsidRPr="00266D1A" w:rsidRDefault="002A0F0F" w:rsidP="00FD488D">
            <w:pPr>
              <w:spacing w:line="480" w:lineRule="auto"/>
              <w:jc w:val="center"/>
              <w:rPr>
                <w:rFonts w:ascii="Arial" w:hAnsi="Arial" w:cs="Arial"/>
                <w:sz w:val="20"/>
                <w:szCs w:val="20"/>
              </w:rPr>
            </w:pPr>
            <w:r w:rsidRPr="00266D1A">
              <w:rPr>
                <w:rFonts w:ascii="Arial" w:hAnsi="Arial" w:cs="Arial"/>
                <w:sz w:val="20"/>
                <w:szCs w:val="20"/>
              </w:rPr>
              <w:t>L1</w:t>
            </w:r>
          </w:p>
        </w:tc>
        <w:tc>
          <w:tcPr>
            <w:tcW w:w="842" w:type="dxa"/>
          </w:tcPr>
          <w:p w:rsidR="002A0F0F" w:rsidRPr="00266D1A" w:rsidRDefault="002A0F0F" w:rsidP="00FD488D">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6D1A">
              <w:rPr>
                <w:rFonts w:ascii="Arial" w:hAnsi="Arial" w:cs="Arial"/>
                <w:sz w:val="20"/>
                <w:szCs w:val="20"/>
              </w:rPr>
              <w:t xml:space="preserve">0.970 </w:t>
            </w:r>
          </w:p>
        </w:tc>
        <w:tc>
          <w:tcPr>
            <w:tcW w:w="1034" w:type="dxa"/>
          </w:tcPr>
          <w:p w:rsidR="002A0F0F" w:rsidRPr="00266D1A" w:rsidRDefault="002A0F0F" w:rsidP="00FD488D">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6D1A">
              <w:rPr>
                <w:rFonts w:ascii="Arial" w:hAnsi="Arial" w:cs="Arial"/>
                <w:sz w:val="20"/>
                <w:szCs w:val="20"/>
              </w:rPr>
              <w:t>-1.3 DP</w:t>
            </w:r>
          </w:p>
        </w:tc>
        <w:tc>
          <w:tcPr>
            <w:tcW w:w="1034" w:type="dxa"/>
          </w:tcPr>
          <w:p w:rsidR="002A0F0F" w:rsidRPr="00266D1A" w:rsidRDefault="002A0F0F" w:rsidP="00FD488D">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6D1A">
              <w:rPr>
                <w:rFonts w:ascii="Arial" w:hAnsi="Arial" w:cs="Arial"/>
                <w:sz w:val="20"/>
                <w:szCs w:val="20"/>
              </w:rPr>
              <w:t xml:space="preserve">1.067 </w:t>
            </w:r>
          </w:p>
        </w:tc>
        <w:tc>
          <w:tcPr>
            <w:tcW w:w="1034" w:type="dxa"/>
          </w:tcPr>
          <w:p w:rsidR="002A0F0F" w:rsidRPr="00266D1A" w:rsidRDefault="002A0F0F" w:rsidP="00FD488D">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6D1A">
              <w:rPr>
                <w:rFonts w:ascii="Arial" w:hAnsi="Arial" w:cs="Arial"/>
                <w:sz w:val="20"/>
                <w:szCs w:val="20"/>
              </w:rPr>
              <w:t>-0.5 DP</w:t>
            </w:r>
          </w:p>
        </w:tc>
        <w:tc>
          <w:tcPr>
            <w:tcW w:w="1034" w:type="dxa"/>
          </w:tcPr>
          <w:p w:rsidR="002A0F0F" w:rsidRPr="00266D1A" w:rsidRDefault="002A0F0F" w:rsidP="00FD488D">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6D1A">
              <w:rPr>
                <w:rFonts w:ascii="Arial" w:hAnsi="Arial" w:cs="Arial"/>
                <w:sz w:val="20"/>
                <w:szCs w:val="20"/>
              </w:rPr>
              <w:t xml:space="preserve">0.974 </w:t>
            </w:r>
          </w:p>
        </w:tc>
        <w:tc>
          <w:tcPr>
            <w:tcW w:w="1034" w:type="dxa"/>
          </w:tcPr>
          <w:p w:rsidR="002A0F0F" w:rsidRPr="00266D1A" w:rsidRDefault="002A0F0F" w:rsidP="00FD488D">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6D1A">
              <w:rPr>
                <w:rFonts w:ascii="Arial" w:hAnsi="Arial" w:cs="Arial"/>
                <w:sz w:val="20"/>
                <w:szCs w:val="20"/>
              </w:rPr>
              <w:t>-1.3 DP</w:t>
            </w:r>
          </w:p>
        </w:tc>
        <w:tc>
          <w:tcPr>
            <w:tcW w:w="1034" w:type="dxa"/>
          </w:tcPr>
          <w:p w:rsidR="002A0F0F" w:rsidRPr="00266D1A" w:rsidRDefault="002A0F0F" w:rsidP="00FD488D">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6D1A">
              <w:rPr>
                <w:rFonts w:ascii="Arial" w:hAnsi="Arial" w:cs="Arial"/>
                <w:sz w:val="20"/>
                <w:szCs w:val="20"/>
              </w:rPr>
              <w:t xml:space="preserve">1.142 </w:t>
            </w:r>
          </w:p>
        </w:tc>
        <w:tc>
          <w:tcPr>
            <w:tcW w:w="1034" w:type="dxa"/>
          </w:tcPr>
          <w:p w:rsidR="002A0F0F" w:rsidRPr="00266D1A" w:rsidRDefault="002A0F0F" w:rsidP="00FD488D">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6D1A">
              <w:rPr>
                <w:rFonts w:ascii="Arial" w:hAnsi="Arial" w:cs="Arial"/>
                <w:sz w:val="20"/>
                <w:szCs w:val="20"/>
              </w:rPr>
              <w:t>+0.1</w:t>
            </w:r>
            <w:r w:rsidR="00266D1A">
              <w:rPr>
                <w:rFonts w:ascii="Arial" w:hAnsi="Arial" w:cs="Arial"/>
                <w:sz w:val="20"/>
                <w:szCs w:val="20"/>
              </w:rPr>
              <w:t xml:space="preserve"> </w:t>
            </w:r>
            <w:r w:rsidRPr="00266D1A">
              <w:rPr>
                <w:rFonts w:ascii="Arial" w:hAnsi="Arial" w:cs="Arial"/>
                <w:sz w:val="20"/>
                <w:szCs w:val="20"/>
              </w:rPr>
              <w:t>DP</w:t>
            </w:r>
          </w:p>
        </w:tc>
      </w:tr>
      <w:tr w:rsidR="002A0F0F" w:rsidRPr="00266D1A" w:rsidTr="00266D1A">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851" w:type="dxa"/>
            <w:tcBorders>
              <w:top w:val="none" w:sz="0" w:space="0" w:color="auto"/>
              <w:bottom w:val="none" w:sz="0" w:space="0" w:color="auto"/>
            </w:tcBorders>
          </w:tcPr>
          <w:p w:rsidR="002A0F0F" w:rsidRPr="00266D1A" w:rsidRDefault="002A0F0F" w:rsidP="00FD488D">
            <w:pPr>
              <w:spacing w:line="480" w:lineRule="auto"/>
              <w:jc w:val="center"/>
              <w:rPr>
                <w:rFonts w:ascii="Arial" w:hAnsi="Arial" w:cs="Arial"/>
                <w:sz w:val="20"/>
                <w:szCs w:val="20"/>
              </w:rPr>
            </w:pPr>
            <w:r w:rsidRPr="00266D1A">
              <w:rPr>
                <w:rFonts w:ascii="Arial" w:hAnsi="Arial" w:cs="Arial"/>
                <w:sz w:val="20"/>
                <w:szCs w:val="20"/>
              </w:rPr>
              <w:t>L2</w:t>
            </w:r>
          </w:p>
        </w:tc>
        <w:tc>
          <w:tcPr>
            <w:tcW w:w="842" w:type="dxa"/>
            <w:tcBorders>
              <w:top w:val="none" w:sz="0" w:space="0" w:color="auto"/>
              <w:bottom w:val="none" w:sz="0" w:space="0" w:color="auto"/>
            </w:tcBorders>
          </w:tcPr>
          <w:p w:rsidR="002A0F0F" w:rsidRPr="00266D1A" w:rsidRDefault="002A0F0F" w:rsidP="00FD488D">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6D1A">
              <w:rPr>
                <w:rFonts w:ascii="Arial" w:hAnsi="Arial" w:cs="Arial"/>
                <w:sz w:val="20"/>
                <w:szCs w:val="20"/>
              </w:rPr>
              <w:t xml:space="preserve">1.046 </w:t>
            </w:r>
          </w:p>
        </w:tc>
        <w:tc>
          <w:tcPr>
            <w:tcW w:w="1034" w:type="dxa"/>
            <w:tcBorders>
              <w:top w:val="none" w:sz="0" w:space="0" w:color="auto"/>
              <w:bottom w:val="none" w:sz="0" w:space="0" w:color="auto"/>
            </w:tcBorders>
          </w:tcPr>
          <w:p w:rsidR="002A0F0F" w:rsidRPr="00266D1A" w:rsidRDefault="002A0F0F" w:rsidP="00FD488D">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6D1A">
              <w:rPr>
                <w:rFonts w:ascii="Arial" w:hAnsi="Arial" w:cs="Arial"/>
                <w:sz w:val="20"/>
                <w:szCs w:val="20"/>
              </w:rPr>
              <w:t>-1.3 DP</w:t>
            </w:r>
          </w:p>
        </w:tc>
        <w:tc>
          <w:tcPr>
            <w:tcW w:w="1034" w:type="dxa"/>
            <w:tcBorders>
              <w:top w:val="none" w:sz="0" w:space="0" w:color="auto"/>
              <w:bottom w:val="none" w:sz="0" w:space="0" w:color="auto"/>
            </w:tcBorders>
          </w:tcPr>
          <w:p w:rsidR="002A0F0F" w:rsidRPr="00266D1A" w:rsidRDefault="00266D1A" w:rsidP="00FD488D">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1.087</w:t>
            </w:r>
          </w:p>
        </w:tc>
        <w:tc>
          <w:tcPr>
            <w:tcW w:w="1034" w:type="dxa"/>
            <w:tcBorders>
              <w:top w:val="none" w:sz="0" w:space="0" w:color="auto"/>
              <w:bottom w:val="none" w:sz="0" w:space="0" w:color="auto"/>
            </w:tcBorders>
          </w:tcPr>
          <w:p w:rsidR="002A0F0F" w:rsidRPr="00266D1A" w:rsidRDefault="002A0F0F" w:rsidP="00FD488D">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6D1A">
              <w:rPr>
                <w:rFonts w:ascii="Arial" w:hAnsi="Arial" w:cs="Arial"/>
                <w:sz w:val="20"/>
                <w:szCs w:val="20"/>
              </w:rPr>
              <w:t>-0.9 DP</w:t>
            </w:r>
          </w:p>
        </w:tc>
        <w:tc>
          <w:tcPr>
            <w:tcW w:w="1034" w:type="dxa"/>
            <w:tcBorders>
              <w:top w:val="none" w:sz="0" w:space="0" w:color="auto"/>
              <w:bottom w:val="none" w:sz="0" w:space="0" w:color="auto"/>
            </w:tcBorders>
          </w:tcPr>
          <w:p w:rsidR="002A0F0F" w:rsidRPr="00266D1A" w:rsidRDefault="002A0F0F" w:rsidP="00FD488D">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6D1A">
              <w:rPr>
                <w:rFonts w:ascii="Arial" w:hAnsi="Arial" w:cs="Arial"/>
                <w:sz w:val="20"/>
                <w:szCs w:val="20"/>
              </w:rPr>
              <w:t xml:space="preserve">1.073 </w:t>
            </w:r>
          </w:p>
        </w:tc>
        <w:tc>
          <w:tcPr>
            <w:tcW w:w="1034" w:type="dxa"/>
            <w:tcBorders>
              <w:top w:val="none" w:sz="0" w:space="0" w:color="auto"/>
              <w:bottom w:val="none" w:sz="0" w:space="0" w:color="auto"/>
            </w:tcBorders>
          </w:tcPr>
          <w:p w:rsidR="002A0F0F" w:rsidRPr="00266D1A" w:rsidRDefault="002A0F0F" w:rsidP="00FD488D">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6D1A">
              <w:rPr>
                <w:rFonts w:ascii="Arial" w:hAnsi="Arial" w:cs="Arial"/>
                <w:sz w:val="20"/>
                <w:szCs w:val="20"/>
              </w:rPr>
              <w:t>-1.1 DP</w:t>
            </w:r>
          </w:p>
        </w:tc>
        <w:tc>
          <w:tcPr>
            <w:tcW w:w="1034" w:type="dxa"/>
            <w:tcBorders>
              <w:top w:val="none" w:sz="0" w:space="0" w:color="auto"/>
              <w:bottom w:val="none" w:sz="0" w:space="0" w:color="auto"/>
            </w:tcBorders>
          </w:tcPr>
          <w:p w:rsidR="002A0F0F" w:rsidRPr="00266D1A" w:rsidRDefault="002A0F0F" w:rsidP="00FD488D">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6D1A">
              <w:rPr>
                <w:rFonts w:ascii="Arial" w:hAnsi="Arial" w:cs="Arial"/>
                <w:sz w:val="20"/>
                <w:szCs w:val="20"/>
              </w:rPr>
              <w:t xml:space="preserve">1.166 </w:t>
            </w:r>
          </w:p>
        </w:tc>
        <w:tc>
          <w:tcPr>
            <w:tcW w:w="1034" w:type="dxa"/>
            <w:tcBorders>
              <w:top w:val="none" w:sz="0" w:space="0" w:color="auto"/>
              <w:bottom w:val="none" w:sz="0" w:space="0" w:color="auto"/>
            </w:tcBorders>
          </w:tcPr>
          <w:p w:rsidR="002A0F0F" w:rsidRPr="00266D1A" w:rsidRDefault="002A0F0F" w:rsidP="00FD488D">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6D1A">
              <w:rPr>
                <w:rFonts w:ascii="Arial" w:hAnsi="Arial" w:cs="Arial"/>
                <w:sz w:val="20"/>
                <w:szCs w:val="20"/>
              </w:rPr>
              <w:t>-0.3</w:t>
            </w:r>
            <w:r w:rsidR="00266D1A">
              <w:rPr>
                <w:rFonts w:ascii="Arial" w:hAnsi="Arial" w:cs="Arial"/>
                <w:sz w:val="20"/>
                <w:szCs w:val="20"/>
              </w:rPr>
              <w:t xml:space="preserve"> </w:t>
            </w:r>
            <w:r w:rsidRPr="00266D1A">
              <w:rPr>
                <w:rFonts w:ascii="Arial" w:hAnsi="Arial" w:cs="Arial"/>
                <w:sz w:val="20"/>
                <w:szCs w:val="20"/>
              </w:rPr>
              <w:t>DP</w:t>
            </w:r>
          </w:p>
        </w:tc>
      </w:tr>
      <w:tr w:rsidR="002A0F0F" w:rsidRPr="00266D1A" w:rsidTr="00266D1A">
        <w:trPr>
          <w:trHeight w:val="247"/>
        </w:trPr>
        <w:tc>
          <w:tcPr>
            <w:cnfStyle w:val="001000000000" w:firstRow="0" w:lastRow="0" w:firstColumn="1" w:lastColumn="0" w:oddVBand="0" w:evenVBand="0" w:oddHBand="0" w:evenHBand="0" w:firstRowFirstColumn="0" w:firstRowLastColumn="0" w:lastRowFirstColumn="0" w:lastRowLastColumn="0"/>
            <w:tcW w:w="851" w:type="dxa"/>
          </w:tcPr>
          <w:p w:rsidR="002A0F0F" w:rsidRPr="00266D1A" w:rsidRDefault="002A0F0F" w:rsidP="00FD488D">
            <w:pPr>
              <w:spacing w:line="480" w:lineRule="auto"/>
              <w:jc w:val="center"/>
              <w:rPr>
                <w:rFonts w:ascii="Arial" w:hAnsi="Arial" w:cs="Arial"/>
                <w:sz w:val="20"/>
                <w:szCs w:val="20"/>
              </w:rPr>
            </w:pPr>
            <w:r w:rsidRPr="00266D1A">
              <w:rPr>
                <w:rFonts w:ascii="Arial" w:hAnsi="Arial" w:cs="Arial"/>
                <w:sz w:val="20"/>
                <w:szCs w:val="20"/>
              </w:rPr>
              <w:t>L3</w:t>
            </w:r>
          </w:p>
        </w:tc>
        <w:tc>
          <w:tcPr>
            <w:tcW w:w="842" w:type="dxa"/>
          </w:tcPr>
          <w:p w:rsidR="002A0F0F" w:rsidRPr="00266D1A" w:rsidRDefault="002A0F0F" w:rsidP="00FD488D">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6D1A">
              <w:rPr>
                <w:rFonts w:ascii="Arial" w:hAnsi="Arial" w:cs="Arial"/>
                <w:sz w:val="20"/>
                <w:szCs w:val="20"/>
              </w:rPr>
              <w:t xml:space="preserve">1.081 </w:t>
            </w:r>
          </w:p>
        </w:tc>
        <w:tc>
          <w:tcPr>
            <w:tcW w:w="1034" w:type="dxa"/>
          </w:tcPr>
          <w:p w:rsidR="002A0F0F" w:rsidRPr="00266D1A" w:rsidRDefault="002A0F0F" w:rsidP="00FD488D">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6D1A">
              <w:rPr>
                <w:rFonts w:ascii="Arial" w:hAnsi="Arial" w:cs="Arial"/>
                <w:sz w:val="20"/>
                <w:szCs w:val="20"/>
              </w:rPr>
              <w:t>-1.0 DP</w:t>
            </w:r>
          </w:p>
        </w:tc>
        <w:tc>
          <w:tcPr>
            <w:tcW w:w="1034" w:type="dxa"/>
          </w:tcPr>
          <w:p w:rsidR="002A0F0F" w:rsidRPr="00266D1A" w:rsidRDefault="002A0F0F" w:rsidP="00FD488D">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6D1A">
              <w:rPr>
                <w:rFonts w:ascii="Arial" w:hAnsi="Arial" w:cs="Arial"/>
                <w:sz w:val="20"/>
                <w:szCs w:val="20"/>
              </w:rPr>
              <w:t xml:space="preserve">1.141 </w:t>
            </w:r>
          </w:p>
        </w:tc>
        <w:tc>
          <w:tcPr>
            <w:tcW w:w="1034" w:type="dxa"/>
          </w:tcPr>
          <w:p w:rsidR="002A0F0F" w:rsidRPr="00266D1A" w:rsidRDefault="002A0F0F" w:rsidP="00FD488D">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6D1A">
              <w:rPr>
                <w:rFonts w:ascii="Arial" w:hAnsi="Arial" w:cs="Arial"/>
                <w:sz w:val="20"/>
                <w:szCs w:val="20"/>
              </w:rPr>
              <w:t>-0.5 DP</w:t>
            </w:r>
          </w:p>
        </w:tc>
        <w:tc>
          <w:tcPr>
            <w:tcW w:w="1034" w:type="dxa"/>
          </w:tcPr>
          <w:p w:rsidR="002A0F0F" w:rsidRPr="00266D1A" w:rsidRDefault="002A0F0F" w:rsidP="00FD488D">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6D1A">
              <w:rPr>
                <w:rFonts w:ascii="Arial" w:hAnsi="Arial" w:cs="Arial"/>
                <w:sz w:val="20"/>
                <w:szCs w:val="20"/>
              </w:rPr>
              <w:t xml:space="preserve">1.147 </w:t>
            </w:r>
          </w:p>
        </w:tc>
        <w:tc>
          <w:tcPr>
            <w:tcW w:w="1034" w:type="dxa"/>
          </w:tcPr>
          <w:p w:rsidR="002A0F0F" w:rsidRPr="00266D1A" w:rsidRDefault="002A0F0F" w:rsidP="00FD488D">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6D1A">
              <w:rPr>
                <w:rFonts w:ascii="Arial" w:hAnsi="Arial" w:cs="Arial"/>
                <w:sz w:val="20"/>
                <w:szCs w:val="20"/>
              </w:rPr>
              <w:t>-0.4 DP</w:t>
            </w:r>
          </w:p>
        </w:tc>
        <w:tc>
          <w:tcPr>
            <w:tcW w:w="1034" w:type="dxa"/>
          </w:tcPr>
          <w:p w:rsidR="002A0F0F" w:rsidRPr="00266D1A" w:rsidRDefault="002A0F0F" w:rsidP="00FD488D">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6D1A">
              <w:rPr>
                <w:rFonts w:ascii="Arial" w:hAnsi="Arial" w:cs="Arial"/>
                <w:sz w:val="20"/>
                <w:szCs w:val="20"/>
              </w:rPr>
              <w:t xml:space="preserve">1.187 </w:t>
            </w:r>
          </w:p>
        </w:tc>
        <w:tc>
          <w:tcPr>
            <w:tcW w:w="1034" w:type="dxa"/>
          </w:tcPr>
          <w:p w:rsidR="002A0F0F" w:rsidRPr="00266D1A" w:rsidRDefault="002A0F0F" w:rsidP="00FD488D">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6D1A">
              <w:rPr>
                <w:rFonts w:ascii="Arial" w:hAnsi="Arial" w:cs="Arial"/>
                <w:sz w:val="20"/>
                <w:szCs w:val="20"/>
              </w:rPr>
              <w:t>-0.1</w:t>
            </w:r>
            <w:r w:rsidR="00266D1A">
              <w:rPr>
                <w:rFonts w:ascii="Arial" w:hAnsi="Arial" w:cs="Arial"/>
                <w:sz w:val="20"/>
                <w:szCs w:val="20"/>
              </w:rPr>
              <w:t xml:space="preserve"> </w:t>
            </w:r>
            <w:r w:rsidRPr="00266D1A">
              <w:rPr>
                <w:rFonts w:ascii="Arial" w:hAnsi="Arial" w:cs="Arial"/>
                <w:sz w:val="20"/>
                <w:szCs w:val="20"/>
              </w:rPr>
              <w:t>DP</w:t>
            </w:r>
          </w:p>
        </w:tc>
      </w:tr>
      <w:tr w:rsidR="002A0F0F" w:rsidRPr="00266D1A" w:rsidTr="00266D1A">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851" w:type="dxa"/>
            <w:tcBorders>
              <w:top w:val="none" w:sz="0" w:space="0" w:color="auto"/>
              <w:bottom w:val="none" w:sz="0" w:space="0" w:color="auto"/>
            </w:tcBorders>
          </w:tcPr>
          <w:p w:rsidR="002A0F0F" w:rsidRPr="00266D1A" w:rsidRDefault="002A0F0F" w:rsidP="00FD488D">
            <w:pPr>
              <w:spacing w:line="480" w:lineRule="auto"/>
              <w:jc w:val="center"/>
              <w:rPr>
                <w:rFonts w:ascii="Arial" w:hAnsi="Arial" w:cs="Arial"/>
                <w:sz w:val="20"/>
                <w:szCs w:val="20"/>
              </w:rPr>
            </w:pPr>
            <w:r w:rsidRPr="00266D1A">
              <w:rPr>
                <w:rFonts w:ascii="Arial" w:hAnsi="Arial" w:cs="Arial"/>
                <w:sz w:val="20"/>
                <w:szCs w:val="20"/>
              </w:rPr>
              <w:t>L4</w:t>
            </w:r>
          </w:p>
        </w:tc>
        <w:tc>
          <w:tcPr>
            <w:tcW w:w="842" w:type="dxa"/>
            <w:tcBorders>
              <w:top w:val="none" w:sz="0" w:space="0" w:color="auto"/>
              <w:bottom w:val="none" w:sz="0" w:space="0" w:color="auto"/>
            </w:tcBorders>
          </w:tcPr>
          <w:p w:rsidR="002A0F0F" w:rsidRPr="00266D1A" w:rsidRDefault="002A0F0F" w:rsidP="00FD488D">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6D1A">
              <w:rPr>
                <w:rFonts w:ascii="Arial" w:hAnsi="Arial" w:cs="Arial"/>
                <w:sz w:val="20"/>
                <w:szCs w:val="20"/>
              </w:rPr>
              <w:t xml:space="preserve">1.123 </w:t>
            </w:r>
          </w:p>
        </w:tc>
        <w:tc>
          <w:tcPr>
            <w:tcW w:w="1034" w:type="dxa"/>
            <w:tcBorders>
              <w:top w:val="none" w:sz="0" w:space="0" w:color="auto"/>
              <w:bottom w:val="none" w:sz="0" w:space="0" w:color="auto"/>
            </w:tcBorders>
          </w:tcPr>
          <w:p w:rsidR="002A0F0F" w:rsidRPr="00266D1A" w:rsidRDefault="002A0F0F" w:rsidP="00FD488D">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6D1A">
              <w:rPr>
                <w:rFonts w:ascii="Arial" w:hAnsi="Arial" w:cs="Arial"/>
                <w:sz w:val="20"/>
                <w:szCs w:val="20"/>
              </w:rPr>
              <w:t>-0.6 DP</w:t>
            </w:r>
          </w:p>
        </w:tc>
        <w:tc>
          <w:tcPr>
            <w:tcW w:w="1034" w:type="dxa"/>
            <w:tcBorders>
              <w:top w:val="none" w:sz="0" w:space="0" w:color="auto"/>
              <w:bottom w:val="none" w:sz="0" w:space="0" w:color="auto"/>
            </w:tcBorders>
          </w:tcPr>
          <w:p w:rsidR="002A0F0F" w:rsidRPr="00266D1A" w:rsidRDefault="002A0F0F" w:rsidP="00FD488D">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6D1A">
              <w:rPr>
                <w:rFonts w:ascii="Arial" w:hAnsi="Arial" w:cs="Arial"/>
                <w:sz w:val="20"/>
                <w:szCs w:val="20"/>
              </w:rPr>
              <w:t xml:space="preserve">1.143 </w:t>
            </w:r>
          </w:p>
        </w:tc>
        <w:tc>
          <w:tcPr>
            <w:tcW w:w="1034" w:type="dxa"/>
            <w:tcBorders>
              <w:top w:val="none" w:sz="0" w:space="0" w:color="auto"/>
              <w:bottom w:val="none" w:sz="0" w:space="0" w:color="auto"/>
            </w:tcBorders>
          </w:tcPr>
          <w:p w:rsidR="002A0F0F" w:rsidRPr="00266D1A" w:rsidRDefault="002A0F0F" w:rsidP="00FD488D">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6D1A">
              <w:rPr>
                <w:rFonts w:ascii="Arial" w:hAnsi="Arial" w:cs="Arial"/>
                <w:sz w:val="20"/>
                <w:szCs w:val="20"/>
              </w:rPr>
              <w:t>-0.5 DP</w:t>
            </w:r>
          </w:p>
        </w:tc>
        <w:tc>
          <w:tcPr>
            <w:tcW w:w="1034" w:type="dxa"/>
            <w:tcBorders>
              <w:top w:val="none" w:sz="0" w:space="0" w:color="auto"/>
              <w:bottom w:val="none" w:sz="0" w:space="0" w:color="auto"/>
            </w:tcBorders>
          </w:tcPr>
          <w:p w:rsidR="002A0F0F" w:rsidRPr="00266D1A" w:rsidRDefault="002A0F0F" w:rsidP="00FD488D">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6D1A">
              <w:rPr>
                <w:rFonts w:ascii="Arial" w:hAnsi="Arial" w:cs="Arial"/>
                <w:sz w:val="20"/>
                <w:szCs w:val="20"/>
              </w:rPr>
              <w:t xml:space="preserve">1.188 </w:t>
            </w:r>
          </w:p>
        </w:tc>
        <w:tc>
          <w:tcPr>
            <w:tcW w:w="1034" w:type="dxa"/>
            <w:tcBorders>
              <w:top w:val="none" w:sz="0" w:space="0" w:color="auto"/>
              <w:bottom w:val="none" w:sz="0" w:space="0" w:color="auto"/>
            </w:tcBorders>
          </w:tcPr>
          <w:p w:rsidR="002A0F0F" w:rsidRPr="00266D1A" w:rsidRDefault="002A0F0F" w:rsidP="00FD488D">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6D1A">
              <w:rPr>
                <w:rFonts w:ascii="Arial" w:hAnsi="Arial" w:cs="Arial"/>
                <w:sz w:val="20"/>
                <w:szCs w:val="20"/>
              </w:rPr>
              <w:t>-0.1 DP</w:t>
            </w:r>
          </w:p>
        </w:tc>
        <w:tc>
          <w:tcPr>
            <w:tcW w:w="1034" w:type="dxa"/>
            <w:tcBorders>
              <w:top w:val="none" w:sz="0" w:space="0" w:color="auto"/>
              <w:bottom w:val="none" w:sz="0" w:space="0" w:color="auto"/>
            </w:tcBorders>
          </w:tcPr>
          <w:p w:rsidR="002A0F0F" w:rsidRPr="00266D1A" w:rsidRDefault="002A0F0F" w:rsidP="00FD488D">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6D1A">
              <w:rPr>
                <w:rFonts w:ascii="Arial" w:hAnsi="Arial" w:cs="Arial"/>
                <w:sz w:val="20"/>
                <w:szCs w:val="20"/>
              </w:rPr>
              <w:t xml:space="preserve">1.177 </w:t>
            </w:r>
          </w:p>
        </w:tc>
        <w:tc>
          <w:tcPr>
            <w:tcW w:w="1034" w:type="dxa"/>
            <w:tcBorders>
              <w:top w:val="none" w:sz="0" w:space="0" w:color="auto"/>
              <w:bottom w:val="none" w:sz="0" w:space="0" w:color="auto"/>
            </w:tcBorders>
          </w:tcPr>
          <w:p w:rsidR="002A0F0F" w:rsidRPr="00266D1A" w:rsidRDefault="002A0F0F" w:rsidP="00FD488D">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6D1A">
              <w:rPr>
                <w:rFonts w:ascii="Arial" w:hAnsi="Arial" w:cs="Arial"/>
                <w:sz w:val="20"/>
                <w:szCs w:val="20"/>
              </w:rPr>
              <w:t>-0.2</w:t>
            </w:r>
            <w:r w:rsidR="00266D1A">
              <w:rPr>
                <w:rFonts w:ascii="Arial" w:hAnsi="Arial" w:cs="Arial"/>
                <w:sz w:val="20"/>
                <w:szCs w:val="20"/>
              </w:rPr>
              <w:t xml:space="preserve"> </w:t>
            </w:r>
            <w:r w:rsidRPr="00266D1A">
              <w:rPr>
                <w:rFonts w:ascii="Arial" w:hAnsi="Arial" w:cs="Arial"/>
                <w:sz w:val="20"/>
                <w:szCs w:val="20"/>
              </w:rPr>
              <w:t>DP</w:t>
            </w:r>
          </w:p>
        </w:tc>
      </w:tr>
      <w:tr w:rsidR="002A0F0F" w:rsidRPr="00266D1A" w:rsidTr="00266D1A">
        <w:trPr>
          <w:trHeight w:val="247"/>
        </w:trPr>
        <w:tc>
          <w:tcPr>
            <w:cnfStyle w:val="001000000000" w:firstRow="0" w:lastRow="0" w:firstColumn="1" w:lastColumn="0" w:oddVBand="0" w:evenVBand="0" w:oddHBand="0" w:evenHBand="0" w:firstRowFirstColumn="0" w:firstRowLastColumn="0" w:lastRowFirstColumn="0" w:lastRowLastColumn="0"/>
            <w:tcW w:w="851" w:type="dxa"/>
          </w:tcPr>
          <w:p w:rsidR="002A0F0F" w:rsidRPr="00266D1A" w:rsidRDefault="002A0F0F" w:rsidP="00FD488D">
            <w:pPr>
              <w:spacing w:line="480" w:lineRule="auto"/>
              <w:jc w:val="center"/>
              <w:rPr>
                <w:rFonts w:ascii="Arial" w:hAnsi="Arial" w:cs="Arial"/>
                <w:sz w:val="20"/>
                <w:szCs w:val="20"/>
              </w:rPr>
            </w:pPr>
            <w:r w:rsidRPr="00266D1A">
              <w:rPr>
                <w:rFonts w:ascii="Arial" w:hAnsi="Arial" w:cs="Arial"/>
                <w:sz w:val="20"/>
                <w:szCs w:val="20"/>
              </w:rPr>
              <w:t>L1-L2</w:t>
            </w:r>
          </w:p>
        </w:tc>
        <w:tc>
          <w:tcPr>
            <w:tcW w:w="842" w:type="dxa"/>
          </w:tcPr>
          <w:p w:rsidR="002A0F0F" w:rsidRPr="00266D1A" w:rsidRDefault="002A0F0F" w:rsidP="00FD488D">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6D1A">
              <w:rPr>
                <w:rFonts w:ascii="Arial" w:hAnsi="Arial" w:cs="Arial"/>
                <w:sz w:val="20"/>
                <w:szCs w:val="20"/>
              </w:rPr>
              <w:t xml:space="preserve">1.009 </w:t>
            </w:r>
          </w:p>
        </w:tc>
        <w:tc>
          <w:tcPr>
            <w:tcW w:w="1034" w:type="dxa"/>
          </w:tcPr>
          <w:p w:rsidR="002A0F0F" w:rsidRPr="00266D1A" w:rsidRDefault="002A0F0F" w:rsidP="00FD488D">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6D1A">
              <w:rPr>
                <w:rFonts w:ascii="Arial" w:hAnsi="Arial" w:cs="Arial"/>
                <w:sz w:val="20"/>
                <w:szCs w:val="20"/>
              </w:rPr>
              <w:t>-1.2 DP</w:t>
            </w:r>
          </w:p>
        </w:tc>
        <w:tc>
          <w:tcPr>
            <w:tcW w:w="1034" w:type="dxa"/>
          </w:tcPr>
          <w:p w:rsidR="002A0F0F" w:rsidRPr="00266D1A" w:rsidRDefault="002A0F0F" w:rsidP="00FD488D">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6D1A">
              <w:rPr>
                <w:rFonts w:ascii="Arial" w:hAnsi="Arial" w:cs="Arial"/>
                <w:sz w:val="20"/>
                <w:szCs w:val="20"/>
              </w:rPr>
              <w:t xml:space="preserve">1.078 </w:t>
            </w:r>
          </w:p>
        </w:tc>
        <w:tc>
          <w:tcPr>
            <w:tcW w:w="1034" w:type="dxa"/>
          </w:tcPr>
          <w:p w:rsidR="002A0F0F" w:rsidRPr="00266D1A" w:rsidRDefault="002A0F0F" w:rsidP="00FD488D">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6D1A">
              <w:rPr>
                <w:rFonts w:ascii="Arial" w:hAnsi="Arial" w:cs="Arial"/>
                <w:sz w:val="20"/>
                <w:szCs w:val="20"/>
              </w:rPr>
              <w:t>-0.6 DP</w:t>
            </w:r>
          </w:p>
        </w:tc>
        <w:tc>
          <w:tcPr>
            <w:tcW w:w="1034" w:type="dxa"/>
          </w:tcPr>
          <w:p w:rsidR="002A0F0F" w:rsidRPr="00266D1A" w:rsidRDefault="002A0F0F" w:rsidP="00FD488D">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6D1A">
              <w:rPr>
                <w:rFonts w:ascii="Arial" w:hAnsi="Arial" w:cs="Arial"/>
                <w:sz w:val="20"/>
                <w:szCs w:val="20"/>
              </w:rPr>
              <w:t xml:space="preserve">1.025 </w:t>
            </w:r>
          </w:p>
        </w:tc>
        <w:tc>
          <w:tcPr>
            <w:tcW w:w="1034" w:type="dxa"/>
          </w:tcPr>
          <w:p w:rsidR="002A0F0F" w:rsidRPr="00266D1A" w:rsidRDefault="002A0F0F" w:rsidP="00FD488D">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6D1A">
              <w:rPr>
                <w:rFonts w:ascii="Arial" w:hAnsi="Arial" w:cs="Arial"/>
                <w:sz w:val="20"/>
                <w:szCs w:val="20"/>
              </w:rPr>
              <w:t>-1.2 DP</w:t>
            </w:r>
          </w:p>
        </w:tc>
        <w:tc>
          <w:tcPr>
            <w:tcW w:w="1034" w:type="dxa"/>
          </w:tcPr>
          <w:p w:rsidR="002A0F0F" w:rsidRPr="00266D1A" w:rsidRDefault="002A0F0F" w:rsidP="00FD488D">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6D1A">
              <w:rPr>
                <w:rFonts w:ascii="Arial" w:hAnsi="Arial" w:cs="Arial"/>
                <w:sz w:val="20"/>
                <w:szCs w:val="20"/>
              </w:rPr>
              <w:t xml:space="preserve">1.154 </w:t>
            </w:r>
          </w:p>
        </w:tc>
        <w:tc>
          <w:tcPr>
            <w:tcW w:w="1034" w:type="dxa"/>
          </w:tcPr>
          <w:p w:rsidR="002A0F0F" w:rsidRPr="00266D1A" w:rsidRDefault="002A0F0F" w:rsidP="00FD488D">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6D1A">
              <w:rPr>
                <w:rFonts w:ascii="Arial" w:hAnsi="Arial" w:cs="Arial"/>
                <w:sz w:val="20"/>
                <w:szCs w:val="20"/>
              </w:rPr>
              <w:t>-0.1 DP</w:t>
            </w:r>
          </w:p>
        </w:tc>
      </w:tr>
      <w:tr w:rsidR="002A0F0F" w:rsidRPr="00266D1A" w:rsidTr="00266D1A">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851" w:type="dxa"/>
            <w:tcBorders>
              <w:top w:val="none" w:sz="0" w:space="0" w:color="auto"/>
              <w:bottom w:val="none" w:sz="0" w:space="0" w:color="auto"/>
            </w:tcBorders>
          </w:tcPr>
          <w:p w:rsidR="002A0F0F" w:rsidRPr="00266D1A" w:rsidRDefault="002A0F0F" w:rsidP="00FD488D">
            <w:pPr>
              <w:spacing w:line="480" w:lineRule="auto"/>
              <w:jc w:val="center"/>
              <w:rPr>
                <w:rFonts w:ascii="Arial" w:hAnsi="Arial" w:cs="Arial"/>
                <w:sz w:val="20"/>
                <w:szCs w:val="20"/>
              </w:rPr>
            </w:pPr>
            <w:r w:rsidRPr="00266D1A">
              <w:rPr>
                <w:rFonts w:ascii="Arial" w:hAnsi="Arial" w:cs="Arial"/>
                <w:sz w:val="20"/>
                <w:szCs w:val="20"/>
              </w:rPr>
              <w:t>L1-L3</w:t>
            </w:r>
          </w:p>
        </w:tc>
        <w:tc>
          <w:tcPr>
            <w:tcW w:w="842" w:type="dxa"/>
            <w:tcBorders>
              <w:top w:val="none" w:sz="0" w:space="0" w:color="auto"/>
              <w:bottom w:val="none" w:sz="0" w:space="0" w:color="auto"/>
            </w:tcBorders>
          </w:tcPr>
          <w:p w:rsidR="002A0F0F" w:rsidRPr="00266D1A" w:rsidRDefault="002A0F0F" w:rsidP="00FD488D">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6D1A">
              <w:rPr>
                <w:rFonts w:ascii="Arial" w:hAnsi="Arial" w:cs="Arial"/>
                <w:sz w:val="20"/>
                <w:szCs w:val="20"/>
              </w:rPr>
              <w:t xml:space="preserve">1.035 </w:t>
            </w:r>
          </w:p>
        </w:tc>
        <w:tc>
          <w:tcPr>
            <w:tcW w:w="1034" w:type="dxa"/>
            <w:tcBorders>
              <w:top w:val="none" w:sz="0" w:space="0" w:color="auto"/>
              <w:bottom w:val="none" w:sz="0" w:space="0" w:color="auto"/>
            </w:tcBorders>
          </w:tcPr>
          <w:p w:rsidR="002A0F0F" w:rsidRPr="00266D1A" w:rsidRDefault="002A0F0F" w:rsidP="00FD488D">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6D1A">
              <w:rPr>
                <w:rFonts w:ascii="Arial" w:hAnsi="Arial" w:cs="Arial"/>
                <w:sz w:val="20"/>
                <w:szCs w:val="20"/>
              </w:rPr>
              <w:t>-1.1 DP</w:t>
            </w:r>
          </w:p>
        </w:tc>
        <w:tc>
          <w:tcPr>
            <w:tcW w:w="1034" w:type="dxa"/>
            <w:tcBorders>
              <w:top w:val="none" w:sz="0" w:space="0" w:color="auto"/>
              <w:bottom w:val="none" w:sz="0" w:space="0" w:color="auto"/>
            </w:tcBorders>
          </w:tcPr>
          <w:p w:rsidR="002A0F0F" w:rsidRPr="00266D1A" w:rsidRDefault="002A0F0F" w:rsidP="00FD488D">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6D1A">
              <w:rPr>
                <w:rFonts w:ascii="Arial" w:hAnsi="Arial" w:cs="Arial"/>
                <w:sz w:val="20"/>
                <w:szCs w:val="20"/>
              </w:rPr>
              <w:t xml:space="preserve">1.101 </w:t>
            </w:r>
          </w:p>
        </w:tc>
        <w:tc>
          <w:tcPr>
            <w:tcW w:w="1034" w:type="dxa"/>
            <w:tcBorders>
              <w:top w:val="none" w:sz="0" w:space="0" w:color="auto"/>
              <w:bottom w:val="none" w:sz="0" w:space="0" w:color="auto"/>
            </w:tcBorders>
          </w:tcPr>
          <w:p w:rsidR="002A0F0F" w:rsidRPr="00266D1A" w:rsidRDefault="002A0F0F" w:rsidP="00FD488D">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6D1A">
              <w:rPr>
                <w:rFonts w:ascii="Arial" w:hAnsi="Arial" w:cs="Arial"/>
                <w:sz w:val="20"/>
                <w:szCs w:val="20"/>
              </w:rPr>
              <w:t>-0.6 DP</w:t>
            </w:r>
          </w:p>
        </w:tc>
        <w:tc>
          <w:tcPr>
            <w:tcW w:w="1034" w:type="dxa"/>
            <w:tcBorders>
              <w:top w:val="none" w:sz="0" w:space="0" w:color="auto"/>
              <w:bottom w:val="none" w:sz="0" w:space="0" w:color="auto"/>
            </w:tcBorders>
          </w:tcPr>
          <w:p w:rsidR="002A0F0F" w:rsidRPr="00266D1A" w:rsidRDefault="002A0F0F" w:rsidP="00FD488D">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6D1A">
              <w:rPr>
                <w:rFonts w:ascii="Arial" w:hAnsi="Arial" w:cs="Arial"/>
                <w:sz w:val="20"/>
                <w:szCs w:val="20"/>
              </w:rPr>
              <w:t xml:space="preserve">1.069 </w:t>
            </w:r>
          </w:p>
        </w:tc>
        <w:tc>
          <w:tcPr>
            <w:tcW w:w="1034" w:type="dxa"/>
            <w:tcBorders>
              <w:top w:val="none" w:sz="0" w:space="0" w:color="auto"/>
              <w:bottom w:val="none" w:sz="0" w:space="0" w:color="auto"/>
            </w:tcBorders>
          </w:tcPr>
          <w:p w:rsidR="002A0F0F" w:rsidRPr="00266D1A" w:rsidRDefault="002A0F0F" w:rsidP="00FD488D">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6D1A">
              <w:rPr>
                <w:rFonts w:ascii="Arial" w:hAnsi="Arial" w:cs="Arial"/>
                <w:sz w:val="20"/>
                <w:szCs w:val="20"/>
              </w:rPr>
              <w:t>-0.8 DP</w:t>
            </w:r>
          </w:p>
        </w:tc>
        <w:tc>
          <w:tcPr>
            <w:tcW w:w="1034" w:type="dxa"/>
            <w:tcBorders>
              <w:top w:val="none" w:sz="0" w:space="0" w:color="auto"/>
              <w:bottom w:val="none" w:sz="0" w:space="0" w:color="auto"/>
            </w:tcBorders>
          </w:tcPr>
          <w:p w:rsidR="002A0F0F" w:rsidRPr="00266D1A" w:rsidRDefault="002A0F0F" w:rsidP="00FD488D">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6D1A">
              <w:rPr>
                <w:rFonts w:ascii="Arial" w:hAnsi="Arial" w:cs="Arial"/>
                <w:sz w:val="20"/>
                <w:szCs w:val="20"/>
              </w:rPr>
              <w:t xml:space="preserve">1.166 </w:t>
            </w:r>
          </w:p>
        </w:tc>
        <w:tc>
          <w:tcPr>
            <w:tcW w:w="1034" w:type="dxa"/>
            <w:tcBorders>
              <w:top w:val="none" w:sz="0" w:space="0" w:color="auto"/>
              <w:bottom w:val="none" w:sz="0" w:space="0" w:color="auto"/>
            </w:tcBorders>
          </w:tcPr>
          <w:p w:rsidR="002A0F0F" w:rsidRPr="00266D1A" w:rsidRDefault="002A0F0F" w:rsidP="00FD488D">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6D1A">
              <w:rPr>
                <w:rFonts w:ascii="Arial" w:hAnsi="Arial" w:cs="Arial"/>
                <w:sz w:val="20"/>
                <w:szCs w:val="20"/>
              </w:rPr>
              <w:t>0.0 DP</w:t>
            </w:r>
          </w:p>
        </w:tc>
      </w:tr>
      <w:tr w:rsidR="002A0F0F" w:rsidRPr="00266D1A" w:rsidTr="00266D1A">
        <w:trPr>
          <w:trHeight w:val="247"/>
        </w:trPr>
        <w:tc>
          <w:tcPr>
            <w:cnfStyle w:val="001000000000" w:firstRow="0" w:lastRow="0" w:firstColumn="1" w:lastColumn="0" w:oddVBand="0" w:evenVBand="0" w:oddHBand="0" w:evenHBand="0" w:firstRowFirstColumn="0" w:firstRowLastColumn="0" w:lastRowFirstColumn="0" w:lastRowLastColumn="0"/>
            <w:tcW w:w="851" w:type="dxa"/>
          </w:tcPr>
          <w:p w:rsidR="002A0F0F" w:rsidRPr="00266D1A" w:rsidRDefault="002A0F0F" w:rsidP="00FD488D">
            <w:pPr>
              <w:spacing w:line="480" w:lineRule="auto"/>
              <w:jc w:val="center"/>
              <w:rPr>
                <w:rFonts w:ascii="Arial" w:hAnsi="Arial" w:cs="Arial"/>
                <w:sz w:val="20"/>
                <w:szCs w:val="20"/>
              </w:rPr>
            </w:pPr>
            <w:r w:rsidRPr="00266D1A">
              <w:rPr>
                <w:rFonts w:ascii="Arial" w:hAnsi="Arial" w:cs="Arial"/>
                <w:sz w:val="20"/>
                <w:szCs w:val="20"/>
              </w:rPr>
              <w:t>L1-L4</w:t>
            </w:r>
          </w:p>
        </w:tc>
        <w:tc>
          <w:tcPr>
            <w:tcW w:w="842" w:type="dxa"/>
          </w:tcPr>
          <w:p w:rsidR="002A0F0F" w:rsidRPr="00266D1A" w:rsidRDefault="002A0F0F" w:rsidP="00FD488D">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6D1A">
              <w:rPr>
                <w:rFonts w:ascii="Arial" w:hAnsi="Arial" w:cs="Arial"/>
                <w:sz w:val="20"/>
                <w:szCs w:val="20"/>
              </w:rPr>
              <w:t xml:space="preserve">1.060 </w:t>
            </w:r>
          </w:p>
        </w:tc>
        <w:tc>
          <w:tcPr>
            <w:tcW w:w="1034" w:type="dxa"/>
          </w:tcPr>
          <w:p w:rsidR="002A0F0F" w:rsidRPr="00266D1A" w:rsidRDefault="002A0F0F" w:rsidP="00FD488D">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6D1A">
              <w:rPr>
                <w:rFonts w:ascii="Arial" w:hAnsi="Arial" w:cs="Arial"/>
                <w:sz w:val="20"/>
                <w:szCs w:val="20"/>
              </w:rPr>
              <w:t>-1.0 DP</w:t>
            </w:r>
          </w:p>
        </w:tc>
        <w:tc>
          <w:tcPr>
            <w:tcW w:w="1034" w:type="dxa"/>
          </w:tcPr>
          <w:p w:rsidR="002A0F0F" w:rsidRPr="00266D1A" w:rsidRDefault="002A0F0F" w:rsidP="00FD488D">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6D1A">
              <w:rPr>
                <w:rFonts w:ascii="Arial" w:hAnsi="Arial" w:cs="Arial"/>
                <w:sz w:val="20"/>
                <w:szCs w:val="20"/>
              </w:rPr>
              <w:t xml:space="preserve">1.113 </w:t>
            </w:r>
          </w:p>
        </w:tc>
        <w:tc>
          <w:tcPr>
            <w:tcW w:w="1034" w:type="dxa"/>
          </w:tcPr>
          <w:p w:rsidR="002A0F0F" w:rsidRPr="00266D1A" w:rsidRDefault="002A0F0F" w:rsidP="00FD488D">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6D1A">
              <w:rPr>
                <w:rFonts w:ascii="Arial" w:hAnsi="Arial" w:cs="Arial"/>
                <w:sz w:val="20"/>
                <w:szCs w:val="20"/>
              </w:rPr>
              <w:t>-0.6 DP</w:t>
            </w:r>
          </w:p>
        </w:tc>
        <w:tc>
          <w:tcPr>
            <w:tcW w:w="1034" w:type="dxa"/>
          </w:tcPr>
          <w:p w:rsidR="002A0F0F" w:rsidRPr="00266D1A" w:rsidRDefault="002A0F0F" w:rsidP="00FD488D">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6D1A">
              <w:rPr>
                <w:rFonts w:ascii="Arial" w:hAnsi="Arial" w:cs="Arial"/>
                <w:sz w:val="20"/>
                <w:szCs w:val="20"/>
              </w:rPr>
              <w:t xml:space="preserve">1.104 </w:t>
            </w:r>
          </w:p>
        </w:tc>
        <w:tc>
          <w:tcPr>
            <w:tcW w:w="1034" w:type="dxa"/>
          </w:tcPr>
          <w:p w:rsidR="002A0F0F" w:rsidRPr="00266D1A" w:rsidRDefault="002A0F0F" w:rsidP="00FD488D">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6D1A">
              <w:rPr>
                <w:rFonts w:ascii="Arial" w:hAnsi="Arial" w:cs="Arial"/>
                <w:sz w:val="20"/>
                <w:szCs w:val="20"/>
              </w:rPr>
              <w:t>-0.6 DP</w:t>
            </w:r>
          </w:p>
        </w:tc>
        <w:tc>
          <w:tcPr>
            <w:tcW w:w="1034" w:type="dxa"/>
          </w:tcPr>
          <w:p w:rsidR="002A0F0F" w:rsidRPr="00266D1A" w:rsidRDefault="002A0F0F" w:rsidP="00FD488D">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6D1A">
              <w:rPr>
                <w:rFonts w:ascii="Arial" w:hAnsi="Arial" w:cs="Arial"/>
                <w:sz w:val="20"/>
                <w:szCs w:val="20"/>
              </w:rPr>
              <w:t xml:space="preserve">1.169 </w:t>
            </w:r>
          </w:p>
        </w:tc>
        <w:tc>
          <w:tcPr>
            <w:tcW w:w="1034" w:type="dxa"/>
          </w:tcPr>
          <w:p w:rsidR="002A0F0F" w:rsidRPr="00266D1A" w:rsidRDefault="002A0F0F" w:rsidP="00FD488D">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6D1A">
              <w:rPr>
                <w:rFonts w:ascii="Arial" w:hAnsi="Arial" w:cs="Arial"/>
                <w:sz w:val="20"/>
                <w:szCs w:val="20"/>
              </w:rPr>
              <w:t>-0.1 DP</w:t>
            </w:r>
          </w:p>
        </w:tc>
      </w:tr>
      <w:tr w:rsidR="002A0F0F" w:rsidRPr="00266D1A" w:rsidTr="00266D1A">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851" w:type="dxa"/>
            <w:tcBorders>
              <w:top w:val="none" w:sz="0" w:space="0" w:color="auto"/>
              <w:bottom w:val="none" w:sz="0" w:space="0" w:color="auto"/>
            </w:tcBorders>
          </w:tcPr>
          <w:p w:rsidR="002A0F0F" w:rsidRPr="00266D1A" w:rsidRDefault="002A0F0F" w:rsidP="00FD488D">
            <w:pPr>
              <w:spacing w:line="480" w:lineRule="auto"/>
              <w:jc w:val="center"/>
              <w:rPr>
                <w:rFonts w:ascii="Arial" w:hAnsi="Arial" w:cs="Arial"/>
                <w:sz w:val="20"/>
                <w:szCs w:val="20"/>
              </w:rPr>
            </w:pPr>
            <w:r w:rsidRPr="00266D1A">
              <w:rPr>
                <w:rFonts w:ascii="Arial" w:hAnsi="Arial" w:cs="Arial"/>
                <w:sz w:val="20"/>
                <w:szCs w:val="20"/>
              </w:rPr>
              <w:t>L2-L3</w:t>
            </w:r>
          </w:p>
        </w:tc>
        <w:tc>
          <w:tcPr>
            <w:tcW w:w="842" w:type="dxa"/>
            <w:tcBorders>
              <w:top w:val="none" w:sz="0" w:space="0" w:color="auto"/>
              <w:bottom w:val="none" w:sz="0" w:space="0" w:color="auto"/>
            </w:tcBorders>
          </w:tcPr>
          <w:p w:rsidR="002A0F0F" w:rsidRPr="00266D1A" w:rsidRDefault="002A0F0F" w:rsidP="00FD488D">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6D1A">
              <w:rPr>
                <w:rFonts w:ascii="Arial" w:hAnsi="Arial" w:cs="Arial"/>
                <w:sz w:val="20"/>
                <w:szCs w:val="20"/>
              </w:rPr>
              <w:t xml:space="preserve">1.064 </w:t>
            </w:r>
          </w:p>
        </w:tc>
        <w:tc>
          <w:tcPr>
            <w:tcW w:w="1034" w:type="dxa"/>
            <w:tcBorders>
              <w:top w:val="none" w:sz="0" w:space="0" w:color="auto"/>
              <w:bottom w:val="none" w:sz="0" w:space="0" w:color="auto"/>
            </w:tcBorders>
          </w:tcPr>
          <w:p w:rsidR="002A0F0F" w:rsidRPr="00266D1A" w:rsidRDefault="002A0F0F" w:rsidP="00FD488D">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6D1A">
              <w:rPr>
                <w:rFonts w:ascii="Arial" w:hAnsi="Arial" w:cs="Arial"/>
                <w:sz w:val="20"/>
                <w:szCs w:val="20"/>
              </w:rPr>
              <w:t>-1.1 DP</w:t>
            </w:r>
          </w:p>
        </w:tc>
        <w:tc>
          <w:tcPr>
            <w:tcW w:w="1034" w:type="dxa"/>
            <w:tcBorders>
              <w:top w:val="none" w:sz="0" w:space="0" w:color="auto"/>
              <w:bottom w:val="none" w:sz="0" w:space="0" w:color="auto"/>
            </w:tcBorders>
          </w:tcPr>
          <w:p w:rsidR="002A0F0F" w:rsidRPr="00266D1A" w:rsidRDefault="002A0F0F" w:rsidP="00FD488D">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6D1A">
              <w:rPr>
                <w:rFonts w:ascii="Arial" w:hAnsi="Arial" w:cs="Arial"/>
                <w:sz w:val="20"/>
                <w:szCs w:val="20"/>
              </w:rPr>
              <w:t xml:space="preserve">1.115 </w:t>
            </w:r>
          </w:p>
        </w:tc>
        <w:tc>
          <w:tcPr>
            <w:tcW w:w="1034" w:type="dxa"/>
            <w:tcBorders>
              <w:top w:val="none" w:sz="0" w:space="0" w:color="auto"/>
              <w:bottom w:val="none" w:sz="0" w:space="0" w:color="auto"/>
            </w:tcBorders>
          </w:tcPr>
          <w:p w:rsidR="002A0F0F" w:rsidRPr="00266D1A" w:rsidRDefault="002A0F0F" w:rsidP="00FD488D">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6D1A">
              <w:rPr>
                <w:rFonts w:ascii="Arial" w:hAnsi="Arial" w:cs="Arial"/>
                <w:sz w:val="20"/>
                <w:szCs w:val="20"/>
              </w:rPr>
              <w:t>-0.7 DP</w:t>
            </w:r>
          </w:p>
        </w:tc>
        <w:tc>
          <w:tcPr>
            <w:tcW w:w="1034" w:type="dxa"/>
            <w:tcBorders>
              <w:top w:val="none" w:sz="0" w:space="0" w:color="auto"/>
              <w:bottom w:val="none" w:sz="0" w:space="0" w:color="auto"/>
            </w:tcBorders>
          </w:tcPr>
          <w:p w:rsidR="002A0F0F" w:rsidRPr="00266D1A" w:rsidRDefault="002A0F0F" w:rsidP="00FD488D">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6D1A">
              <w:rPr>
                <w:rFonts w:ascii="Arial" w:hAnsi="Arial" w:cs="Arial"/>
                <w:sz w:val="20"/>
                <w:szCs w:val="20"/>
              </w:rPr>
              <w:t xml:space="preserve">1.111 </w:t>
            </w:r>
          </w:p>
        </w:tc>
        <w:tc>
          <w:tcPr>
            <w:tcW w:w="1034" w:type="dxa"/>
            <w:tcBorders>
              <w:top w:val="none" w:sz="0" w:space="0" w:color="auto"/>
              <w:bottom w:val="none" w:sz="0" w:space="0" w:color="auto"/>
            </w:tcBorders>
          </w:tcPr>
          <w:p w:rsidR="002A0F0F" w:rsidRPr="00266D1A" w:rsidRDefault="002A0F0F" w:rsidP="00FD488D">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6D1A">
              <w:rPr>
                <w:rFonts w:ascii="Arial" w:hAnsi="Arial" w:cs="Arial"/>
                <w:sz w:val="20"/>
                <w:szCs w:val="20"/>
              </w:rPr>
              <w:t>-0.7 DP</w:t>
            </w:r>
          </w:p>
        </w:tc>
        <w:tc>
          <w:tcPr>
            <w:tcW w:w="1034" w:type="dxa"/>
            <w:tcBorders>
              <w:top w:val="none" w:sz="0" w:space="0" w:color="auto"/>
              <w:bottom w:val="none" w:sz="0" w:space="0" w:color="auto"/>
            </w:tcBorders>
          </w:tcPr>
          <w:p w:rsidR="002A0F0F" w:rsidRPr="00266D1A" w:rsidRDefault="002A0F0F" w:rsidP="00FD488D">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6D1A">
              <w:rPr>
                <w:rFonts w:ascii="Arial" w:hAnsi="Arial" w:cs="Arial"/>
                <w:sz w:val="20"/>
                <w:szCs w:val="20"/>
              </w:rPr>
              <w:t xml:space="preserve">1.177 </w:t>
            </w:r>
          </w:p>
        </w:tc>
        <w:tc>
          <w:tcPr>
            <w:tcW w:w="1034" w:type="dxa"/>
            <w:tcBorders>
              <w:top w:val="none" w:sz="0" w:space="0" w:color="auto"/>
              <w:bottom w:val="none" w:sz="0" w:space="0" w:color="auto"/>
            </w:tcBorders>
          </w:tcPr>
          <w:p w:rsidR="002A0F0F" w:rsidRPr="00266D1A" w:rsidRDefault="002A0F0F" w:rsidP="00FD488D">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6D1A">
              <w:rPr>
                <w:rFonts w:ascii="Arial" w:hAnsi="Arial" w:cs="Arial"/>
                <w:sz w:val="20"/>
                <w:szCs w:val="20"/>
              </w:rPr>
              <w:t>-0.2 DP</w:t>
            </w:r>
          </w:p>
        </w:tc>
      </w:tr>
      <w:tr w:rsidR="002A0F0F" w:rsidRPr="00266D1A" w:rsidTr="00266D1A">
        <w:trPr>
          <w:trHeight w:val="247"/>
        </w:trPr>
        <w:tc>
          <w:tcPr>
            <w:cnfStyle w:val="001000000000" w:firstRow="0" w:lastRow="0" w:firstColumn="1" w:lastColumn="0" w:oddVBand="0" w:evenVBand="0" w:oddHBand="0" w:evenHBand="0" w:firstRowFirstColumn="0" w:firstRowLastColumn="0" w:lastRowFirstColumn="0" w:lastRowLastColumn="0"/>
            <w:tcW w:w="851" w:type="dxa"/>
          </w:tcPr>
          <w:p w:rsidR="002A0F0F" w:rsidRPr="00266D1A" w:rsidRDefault="002A0F0F" w:rsidP="00FD488D">
            <w:pPr>
              <w:spacing w:line="480" w:lineRule="auto"/>
              <w:jc w:val="center"/>
              <w:rPr>
                <w:rFonts w:ascii="Arial" w:hAnsi="Arial" w:cs="Arial"/>
                <w:sz w:val="20"/>
                <w:szCs w:val="20"/>
              </w:rPr>
            </w:pPr>
            <w:r w:rsidRPr="00266D1A">
              <w:rPr>
                <w:rFonts w:ascii="Arial" w:hAnsi="Arial" w:cs="Arial"/>
                <w:sz w:val="20"/>
                <w:szCs w:val="20"/>
              </w:rPr>
              <w:t>L2-L4</w:t>
            </w:r>
          </w:p>
        </w:tc>
        <w:tc>
          <w:tcPr>
            <w:tcW w:w="842" w:type="dxa"/>
          </w:tcPr>
          <w:p w:rsidR="002A0F0F" w:rsidRPr="00266D1A" w:rsidRDefault="002A0F0F" w:rsidP="00FD488D">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6D1A">
              <w:rPr>
                <w:rFonts w:ascii="Arial" w:hAnsi="Arial" w:cs="Arial"/>
                <w:sz w:val="20"/>
                <w:szCs w:val="20"/>
              </w:rPr>
              <w:t xml:space="preserve">1.086 </w:t>
            </w:r>
          </w:p>
        </w:tc>
        <w:tc>
          <w:tcPr>
            <w:tcW w:w="1034" w:type="dxa"/>
          </w:tcPr>
          <w:p w:rsidR="002A0F0F" w:rsidRPr="00266D1A" w:rsidRDefault="002A0F0F" w:rsidP="00FD488D">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6D1A">
              <w:rPr>
                <w:rFonts w:ascii="Arial" w:hAnsi="Arial" w:cs="Arial"/>
                <w:sz w:val="20"/>
                <w:szCs w:val="20"/>
              </w:rPr>
              <w:t>-1.0 DP</w:t>
            </w:r>
          </w:p>
        </w:tc>
        <w:tc>
          <w:tcPr>
            <w:tcW w:w="1034" w:type="dxa"/>
          </w:tcPr>
          <w:p w:rsidR="002A0F0F" w:rsidRPr="00266D1A" w:rsidRDefault="002A0F0F" w:rsidP="00FD488D">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6D1A">
              <w:rPr>
                <w:rFonts w:ascii="Arial" w:hAnsi="Arial" w:cs="Arial"/>
                <w:sz w:val="20"/>
                <w:szCs w:val="20"/>
              </w:rPr>
              <w:t xml:space="preserve">1.126 </w:t>
            </w:r>
          </w:p>
        </w:tc>
        <w:tc>
          <w:tcPr>
            <w:tcW w:w="1034" w:type="dxa"/>
          </w:tcPr>
          <w:p w:rsidR="002A0F0F" w:rsidRPr="00266D1A" w:rsidRDefault="002A0F0F" w:rsidP="00FD488D">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6D1A">
              <w:rPr>
                <w:rFonts w:ascii="Arial" w:hAnsi="Arial" w:cs="Arial"/>
                <w:sz w:val="20"/>
                <w:szCs w:val="20"/>
              </w:rPr>
              <w:t>-0.6 DP</w:t>
            </w:r>
          </w:p>
        </w:tc>
        <w:tc>
          <w:tcPr>
            <w:tcW w:w="1034" w:type="dxa"/>
          </w:tcPr>
          <w:p w:rsidR="002A0F0F" w:rsidRPr="00266D1A" w:rsidRDefault="002A0F0F" w:rsidP="00FD488D">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6D1A">
              <w:rPr>
                <w:rFonts w:ascii="Arial" w:hAnsi="Arial" w:cs="Arial"/>
                <w:sz w:val="20"/>
                <w:szCs w:val="20"/>
              </w:rPr>
              <w:t xml:space="preserve">1.140 </w:t>
            </w:r>
          </w:p>
        </w:tc>
        <w:tc>
          <w:tcPr>
            <w:tcW w:w="1034" w:type="dxa"/>
          </w:tcPr>
          <w:p w:rsidR="002A0F0F" w:rsidRPr="00266D1A" w:rsidRDefault="002A0F0F" w:rsidP="00FD488D">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6D1A">
              <w:rPr>
                <w:rFonts w:ascii="Arial" w:hAnsi="Arial" w:cs="Arial"/>
                <w:sz w:val="20"/>
                <w:szCs w:val="20"/>
              </w:rPr>
              <w:t>-0.5 DP</w:t>
            </w:r>
          </w:p>
        </w:tc>
        <w:tc>
          <w:tcPr>
            <w:tcW w:w="1034" w:type="dxa"/>
          </w:tcPr>
          <w:p w:rsidR="002A0F0F" w:rsidRPr="00266D1A" w:rsidRDefault="002A0F0F" w:rsidP="00FD488D">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6D1A">
              <w:rPr>
                <w:rFonts w:ascii="Arial" w:hAnsi="Arial" w:cs="Arial"/>
                <w:sz w:val="20"/>
                <w:szCs w:val="20"/>
              </w:rPr>
              <w:t xml:space="preserve">1.177 </w:t>
            </w:r>
          </w:p>
        </w:tc>
        <w:tc>
          <w:tcPr>
            <w:tcW w:w="1034" w:type="dxa"/>
          </w:tcPr>
          <w:p w:rsidR="002A0F0F" w:rsidRPr="00266D1A" w:rsidRDefault="002A0F0F" w:rsidP="00FD488D">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6D1A">
              <w:rPr>
                <w:rFonts w:ascii="Arial" w:hAnsi="Arial" w:cs="Arial"/>
                <w:sz w:val="20"/>
                <w:szCs w:val="20"/>
              </w:rPr>
              <w:t>-0.2 DP</w:t>
            </w:r>
          </w:p>
        </w:tc>
      </w:tr>
      <w:tr w:rsidR="002A0F0F" w:rsidRPr="00266D1A" w:rsidTr="00266D1A">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851" w:type="dxa"/>
            <w:tcBorders>
              <w:top w:val="none" w:sz="0" w:space="0" w:color="auto"/>
              <w:bottom w:val="none" w:sz="0" w:space="0" w:color="auto"/>
            </w:tcBorders>
          </w:tcPr>
          <w:p w:rsidR="002A0F0F" w:rsidRPr="00266D1A" w:rsidRDefault="002A0F0F" w:rsidP="00FD488D">
            <w:pPr>
              <w:spacing w:line="480" w:lineRule="auto"/>
              <w:jc w:val="center"/>
              <w:rPr>
                <w:rFonts w:ascii="Arial" w:hAnsi="Arial" w:cs="Arial"/>
                <w:sz w:val="20"/>
                <w:szCs w:val="20"/>
              </w:rPr>
            </w:pPr>
            <w:r w:rsidRPr="00266D1A">
              <w:rPr>
                <w:rFonts w:ascii="Arial" w:hAnsi="Arial" w:cs="Arial"/>
                <w:sz w:val="20"/>
                <w:szCs w:val="20"/>
              </w:rPr>
              <w:t>L3-L4</w:t>
            </w:r>
          </w:p>
        </w:tc>
        <w:tc>
          <w:tcPr>
            <w:tcW w:w="842" w:type="dxa"/>
            <w:tcBorders>
              <w:top w:val="none" w:sz="0" w:space="0" w:color="auto"/>
              <w:bottom w:val="none" w:sz="0" w:space="0" w:color="auto"/>
            </w:tcBorders>
          </w:tcPr>
          <w:p w:rsidR="002A0F0F" w:rsidRPr="00266D1A" w:rsidRDefault="002A0F0F" w:rsidP="00FD488D">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6D1A">
              <w:rPr>
                <w:rFonts w:ascii="Arial" w:hAnsi="Arial" w:cs="Arial"/>
                <w:sz w:val="20"/>
                <w:szCs w:val="20"/>
              </w:rPr>
              <w:t xml:space="preserve">1.103 </w:t>
            </w:r>
          </w:p>
        </w:tc>
        <w:tc>
          <w:tcPr>
            <w:tcW w:w="1034" w:type="dxa"/>
            <w:tcBorders>
              <w:top w:val="none" w:sz="0" w:space="0" w:color="auto"/>
              <w:bottom w:val="none" w:sz="0" w:space="0" w:color="auto"/>
            </w:tcBorders>
          </w:tcPr>
          <w:p w:rsidR="002A0F0F" w:rsidRPr="00266D1A" w:rsidRDefault="002A0F0F" w:rsidP="00FD488D">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6D1A">
              <w:rPr>
                <w:rFonts w:ascii="Arial" w:hAnsi="Arial" w:cs="Arial"/>
                <w:sz w:val="20"/>
                <w:szCs w:val="20"/>
              </w:rPr>
              <w:t>-0.8 DP</w:t>
            </w:r>
          </w:p>
        </w:tc>
        <w:tc>
          <w:tcPr>
            <w:tcW w:w="1034" w:type="dxa"/>
            <w:tcBorders>
              <w:top w:val="none" w:sz="0" w:space="0" w:color="auto"/>
              <w:bottom w:val="none" w:sz="0" w:space="0" w:color="auto"/>
            </w:tcBorders>
          </w:tcPr>
          <w:p w:rsidR="002A0F0F" w:rsidRPr="00266D1A" w:rsidRDefault="002A0F0F" w:rsidP="00FD488D">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6D1A">
              <w:rPr>
                <w:rFonts w:ascii="Arial" w:hAnsi="Arial" w:cs="Arial"/>
                <w:sz w:val="20"/>
                <w:szCs w:val="20"/>
              </w:rPr>
              <w:t xml:space="preserve">1.142 </w:t>
            </w:r>
          </w:p>
        </w:tc>
        <w:tc>
          <w:tcPr>
            <w:tcW w:w="1034" w:type="dxa"/>
            <w:tcBorders>
              <w:top w:val="none" w:sz="0" w:space="0" w:color="auto"/>
              <w:bottom w:val="none" w:sz="0" w:space="0" w:color="auto"/>
            </w:tcBorders>
          </w:tcPr>
          <w:p w:rsidR="002A0F0F" w:rsidRPr="00266D1A" w:rsidRDefault="002A0F0F" w:rsidP="00FD488D">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6D1A">
              <w:rPr>
                <w:rFonts w:ascii="Arial" w:hAnsi="Arial" w:cs="Arial"/>
                <w:sz w:val="20"/>
                <w:szCs w:val="20"/>
              </w:rPr>
              <w:t>-0.5 DP</w:t>
            </w:r>
          </w:p>
        </w:tc>
        <w:tc>
          <w:tcPr>
            <w:tcW w:w="1034" w:type="dxa"/>
            <w:tcBorders>
              <w:top w:val="none" w:sz="0" w:space="0" w:color="auto"/>
              <w:bottom w:val="none" w:sz="0" w:space="0" w:color="auto"/>
            </w:tcBorders>
          </w:tcPr>
          <w:p w:rsidR="002A0F0F" w:rsidRPr="00266D1A" w:rsidRDefault="002A0F0F" w:rsidP="00FD488D">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6D1A">
              <w:rPr>
                <w:rFonts w:ascii="Arial" w:hAnsi="Arial" w:cs="Arial"/>
                <w:sz w:val="20"/>
                <w:szCs w:val="20"/>
              </w:rPr>
              <w:t xml:space="preserve">1.169 </w:t>
            </w:r>
          </w:p>
        </w:tc>
        <w:tc>
          <w:tcPr>
            <w:tcW w:w="1034" w:type="dxa"/>
            <w:tcBorders>
              <w:top w:val="none" w:sz="0" w:space="0" w:color="auto"/>
              <w:bottom w:val="none" w:sz="0" w:space="0" w:color="auto"/>
            </w:tcBorders>
          </w:tcPr>
          <w:p w:rsidR="002A0F0F" w:rsidRPr="00266D1A" w:rsidRDefault="002A0F0F" w:rsidP="00FD488D">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6D1A">
              <w:rPr>
                <w:rFonts w:ascii="Arial" w:hAnsi="Arial" w:cs="Arial"/>
                <w:sz w:val="20"/>
                <w:szCs w:val="20"/>
              </w:rPr>
              <w:t>-0.3 DP</w:t>
            </w:r>
          </w:p>
        </w:tc>
        <w:tc>
          <w:tcPr>
            <w:tcW w:w="1034" w:type="dxa"/>
            <w:tcBorders>
              <w:top w:val="none" w:sz="0" w:space="0" w:color="auto"/>
              <w:bottom w:val="none" w:sz="0" w:space="0" w:color="auto"/>
            </w:tcBorders>
          </w:tcPr>
          <w:p w:rsidR="002A0F0F" w:rsidRPr="00266D1A" w:rsidRDefault="002A0F0F" w:rsidP="00FD488D">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6D1A">
              <w:rPr>
                <w:rFonts w:ascii="Arial" w:hAnsi="Arial" w:cs="Arial"/>
                <w:sz w:val="20"/>
                <w:szCs w:val="20"/>
              </w:rPr>
              <w:t xml:space="preserve">1.182 </w:t>
            </w:r>
          </w:p>
        </w:tc>
        <w:tc>
          <w:tcPr>
            <w:tcW w:w="1034" w:type="dxa"/>
            <w:tcBorders>
              <w:top w:val="none" w:sz="0" w:space="0" w:color="auto"/>
              <w:bottom w:val="none" w:sz="0" w:space="0" w:color="auto"/>
            </w:tcBorders>
          </w:tcPr>
          <w:p w:rsidR="002A0F0F" w:rsidRPr="00266D1A" w:rsidRDefault="002A0F0F" w:rsidP="00FD488D">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6D1A">
              <w:rPr>
                <w:rFonts w:ascii="Arial" w:hAnsi="Arial" w:cs="Arial"/>
                <w:sz w:val="20"/>
                <w:szCs w:val="20"/>
              </w:rPr>
              <w:t>-0.2 DP</w:t>
            </w:r>
          </w:p>
        </w:tc>
      </w:tr>
    </w:tbl>
    <w:p w:rsidR="00E42133" w:rsidRPr="001119B9" w:rsidRDefault="00E42133" w:rsidP="00C75CB2">
      <w:pPr>
        <w:spacing w:after="0" w:line="360" w:lineRule="auto"/>
        <w:ind w:firstLine="708"/>
        <w:jc w:val="center"/>
        <w:rPr>
          <w:rFonts w:ascii="Arial" w:hAnsi="Arial" w:cs="Arial"/>
          <w:sz w:val="24"/>
          <w:szCs w:val="24"/>
        </w:rPr>
      </w:pPr>
    </w:p>
    <w:p w:rsidR="00570DFA" w:rsidRPr="001119B9" w:rsidRDefault="00570DFA" w:rsidP="000969F5">
      <w:pPr>
        <w:spacing w:after="0" w:line="360" w:lineRule="auto"/>
        <w:ind w:firstLine="708"/>
        <w:jc w:val="both"/>
        <w:rPr>
          <w:rFonts w:ascii="Arial" w:hAnsi="Arial" w:cs="Arial"/>
          <w:sz w:val="24"/>
          <w:szCs w:val="24"/>
        </w:rPr>
      </w:pPr>
      <w:r w:rsidRPr="001119B9">
        <w:rPr>
          <w:rFonts w:ascii="Arial" w:hAnsi="Arial" w:cs="Arial"/>
          <w:sz w:val="24"/>
          <w:szCs w:val="24"/>
        </w:rPr>
        <w:t xml:space="preserve">É possível identificar (tabela 1) um aumento dos valores de DMO em todas as vértebras lombares de 2007 a 2013. Nota-se também que, as vértebras L1 e L2 passaram do estado de osteopenia à normalidade. Chama a atenção o ocorrido na vértebra L1, onde em 2007 apresentava um T-score igual -1,3DP, passando em 2013 para um T-score de +0,1DP. Também chama a atenção </w:t>
      </w:r>
      <w:r w:rsidR="00EF5157" w:rsidRPr="001119B9">
        <w:rPr>
          <w:rFonts w:ascii="Arial" w:hAnsi="Arial" w:cs="Arial"/>
          <w:sz w:val="24"/>
          <w:szCs w:val="24"/>
        </w:rPr>
        <w:t xml:space="preserve">o </w:t>
      </w:r>
      <w:r w:rsidRPr="001119B9">
        <w:rPr>
          <w:rFonts w:ascii="Arial" w:hAnsi="Arial" w:cs="Arial"/>
          <w:sz w:val="24"/>
          <w:szCs w:val="24"/>
        </w:rPr>
        <w:t>fato de as vértebras L3 e L4 terem apresentado a menor variação positiva de DP. Assim, mesmo se encontrando em um estado normal em todos os exames realizados, seu ganho de DP foi inferior, em relação a todas as outras medições.</w:t>
      </w:r>
    </w:p>
    <w:p w:rsidR="00570DFA" w:rsidRPr="001119B9" w:rsidRDefault="00570DFA" w:rsidP="000969F5">
      <w:pPr>
        <w:spacing w:after="0" w:line="360" w:lineRule="auto"/>
        <w:ind w:firstLine="708"/>
        <w:jc w:val="both"/>
        <w:rPr>
          <w:rFonts w:ascii="Arial" w:hAnsi="Arial" w:cs="Arial"/>
          <w:sz w:val="24"/>
          <w:szCs w:val="24"/>
        </w:rPr>
      </w:pPr>
      <w:r w:rsidRPr="001119B9">
        <w:rPr>
          <w:rFonts w:ascii="Arial" w:hAnsi="Arial" w:cs="Arial"/>
          <w:sz w:val="24"/>
          <w:szCs w:val="24"/>
        </w:rPr>
        <w:t>Quando analisado o conjunto das vértebras lombares (L1-L4), foi identificado um aumento de 10,2% de DMO entre os anos de 2007 e 2013. Em 2007, a DMO era de 1.060 g/cm</w:t>
      </w:r>
      <w:r w:rsidRPr="001119B9">
        <w:rPr>
          <w:rFonts w:ascii="Arial" w:hAnsi="Arial" w:cs="Arial"/>
          <w:sz w:val="24"/>
          <w:szCs w:val="24"/>
          <w:vertAlign w:val="superscript"/>
        </w:rPr>
        <w:t>²</w:t>
      </w:r>
      <w:r w:rsidRPr="001119B9">
        <w:rPr>
          <w:rFonts w:ascii="Arial" w:hAnsi="Arial" w:cs="Arial"/>
          <w:sz w:val="24"/>
          <w:szCs w:val="24"/>
        </w:rPr>
        <w:t>, correspondendo a -1,0DP. Nos dois primeiros anos analisados (2007 a 2009), a paciente apresentou um aumento de 5% de DMO sendo que, no mesmo período houve uma perda de 6kg de massa corporal.</w:t>
      </w:r>
    </w:p>
    <w:p w:rsidR="00570DFA" w:rsidRPr="001119B9" w:rsidRDefault="00E42133" w:rsidP="000969F5">
      <w:pPr>
        <w:spacing w:after="0" w:line="360" w:lineRule="auto"/>
        <w:ind w:firstLine="708"/>
        <w:jc w:val="both"/>
        <w:rPr>
          <w:rFonts w:ascii="Arial" w:hAnsi="Arial" w:cs="Arial"/>
          <w:sz w:val="24"/>
          <w:szCs w:val="24"/>
        </w:rPr>
      </w:pPr>
      <w:r w:rsidRPr="001119B9">
        <w:rPr>
          <w:rFonts w:ascii="Arial" w:hAnsi="Arial" w:cs="Arial"/>
          <w:sz w:val="24"/>
          <w:szCs w:val="24"/>
        </w:rPr>
        <w:t>Muitos autores têm</w:t>
      </w:r>
      <w:r w:rsidR="00570DFA" w:rsidRPr="001119B9">
        <w:rPr>
          <w:rFonts w:ascii="Arial" w:hAnsi="Arial" w:cs="Arial"/>
          <w:sz w:val="24"/>
          <w:szCs w:val="24"/>
        </w:rPr>
        <w:t xml:space="preserve"> classificado o peso corporal, como sendo um fator determinante na densidade mineral óssea, sendo uma, diretamente relacionada a outra, ou seja, quanto maior peso, maior DMO (Lewis </w:t>
      </w:r>
      <w:r w:rsidR="004639FC">
        <w:rPr>
          <w:rFonts w:ascii="Arial" w:hAnsi="Arial" w:cs="Arial"/>
          <w:sz w:val="24"/>
          <w:szCs w:val="24"/>
        </w:rPr>
        <w:t>e colaboradores</w:t>
      </w:r>
      <w:r w:rsidR="00570DFA" w:rsidRPr="001119B9">
        <w:rPr>
          <w:rFonts w:ascii="Arial" w:hAnsi="Arial" w:cs="Arial"/>
          <w:sz w:val="24"/>
          <w:szCs w:val="24"/>
        </w:rPr>
        <w:t xml:space="preserve">, 1997). Sendo </w:t>
      </w:r>
      <w:r w:rsidR="00570DFA" w:rsidRPr="001119B9">
        <w:rPr>
          <w:rFonts w:ascii="Arial" w:hAnsi="Arial" w:cs="Arial"/>
          <w:sz w:val="24"/>
          <w:szCs w:val="24"/>
        </w:rPr>
        <w:lastRenderedPageBreak/>
        <w:t>assim, a atividade física proporcionou-lhe um aumento de DMO, enquanto houve uma redução de massa corporal.</w:t>
      </w:r>
    </w:p>
    <w:p w:rsidR="00570DFA" w:rsidRPr="001119B9" w:rsidRDefault="00570DFA" w:rsidP="000969F5">
      <w:pPr>
        <w:spacing w:after="0" w:line="360" w:lineRule="auto"/>
        <w:ind w:firstLine="708"/>
        <w:jc w:val="both"/>
        <w:rPr>
          <w:rFonts w:ascii="Arial" w:hAnsi="Arial" w:cs="Arial"/>
          <w:sz w:val="24"/>
          <w:szCs w:val="24"/>
        </w:rPr>
      </w:pPr>
      <w:r w:rsidRPr="001119B9">
        <w:rPr>
          <w:rFonts w:ascii="Arial" w:hAnsi="Arial" w:cs="Arial"/>
          <w:sz w:val="24"/>
          <w:szCs w:val="24"/>
        </w:rPr>
        <w:t>Os dados também demonstra</w:t>
      </w:r>
      <w:r w:rsidR="008246EA" w:rsidRPr="001119B9">
        <w:rPr>
          <w:rFonts w:ascii="Arial" w:hAnsi="Arial" w:cs="Arial"/>
          <w:sz w:val="24"/>
          <w:szCs w:val="24"/>
        </w:rPr>
        <w:t>ra</w:t>
      </w:r>
      <w:r w:rsidRPr="001119B9">
        <w:rPr>
          <w:rFonts w:ascii="Arial" w:hAnsi="Arial" w:cs="Arial"/>
          <w:sz w:val="24"/>
          <w:szCs w:val="24"/>
        </w:rPr>
        <w:t>m que as vértebras lombares mais inferiores (L3 e L4), são as que apresentavam maiores DMO no exame realizado em 2007. Estes resultados podem ser explicados pelo fato de que, por estarem mais caudais, L3 e L4 estão sujeitas a uma maior compressão por suportarem maior carga gerada pela massa corporal. Dentro dessa lógica, tendo em vista a perda de massa corporal da paciente entre os anos de 2007 e 2013 (de 57kg para 63kg), é possível afirmar que a atividade física neste período, teve um efeito compensatório à massa corporal nas vértebras mais superiores. Enquanto a vértebra L4 teve um ganho de 4,8% de DMO, correspondendo a 0.054 g/cm</w:t>
      </w:r>
      <w:r w:rsidRPr="001119B9">
        <w:rPr>
          <w:rFonts w:ascii="Arial" w:hAnsi="Arial" w:cs="Arial"/>
          <w:sz w:val="24"/>
          <w:szCs w:val="24"/>
          <w:vertAlign w:val="superscript"/>
        </w:rPr>
        <w:t>2</w:t>
      </w:r>
      <w:r w:rsidRPr="001119B9">
        <w:rPr>
          <w:rFonts w:ascii="Arial" w:hAnsi="Arial" w:cs="Arial"/>
          <w:sz w:val="24"/>
          <w:szCs w:val="24"/>
        </w:rPr>
        <w:t>, a vértebra L1 teve um ganho de 0.172 g/cm</w:t>
      </w:r>
      <w:r w:rsidRPr="001119B9">
        <w:rPr>
          <w:rFonts w:ascii="Arial" w:hAnsi="Arial" w:cs="Arial"/>
          <w:sz w:val="24"/>
          <w:szCs w:val="24"/>
          <w:vertAlign w:val="superscript"/>
        </w:rPr>
        <w:t>2</w:t>
      </w:r>
      <w:r w:rsidRPr="001119B9">
        <w:rPr>
          <w:rFonts w:ascii="Arial" w:hAnsi="Arial" w:cs="Arial"/>
          <w:sz w:val="24"/>
          <w:szCs w:val="24"/>
        </w:rPr>
        <w:t>, equivalendo a um acréscimo de 17,73% de sua DMO inicial. Nesse sentido, quanto a categorização das vértebras, em relação ao T-score, L1 que em 2007 estava classificada como osteopênica por ter DP igual a -1,3, passou à normalidade, ao atingir DP igual a +0,1 em 2013. Já L4, mesmo que em nenhum momento tenha apresentado a classificação de osteopênica ou osteoporótica, em 2013 apresentou um DP maior do que em 2007.</w:t>
      </w:r>
    </w:p>
    <w:p w:rsidR="00C75CB2" w:rsidRPr="001119B9" w:rsidRDefault="00570DFA" w:rsidP="000969F5">
      <w:pPr>
        <w:spacing w:after="0" w:line="360" w:lineRule="auto"/>
        <w:ind w:firstLine="708"/>
        <w:jc w:val="both"/>
        <w:rPr>
          <w:rFonts w:ascii="Arial" w:hAnsi="Arial" w:cs="Arial"/>
          <w:sz w:val="24"/>
          <w:szCs w:val="24"/>
        </w:rPr>
      </w:pPr>
      <w:r w:rsidRPr="001119B9">
        <w:rPr>
          <w:rFonts w:ascii="Arial" w:hAnsi="Arial" w:cs="Arial"/>
          <w:sz w:val="24"/>
          <w:szCs w:val="24"/>
        </w:rPr>
        <w:t>Enfim, é possível verificar que a atividade física, proporcionou em L1 um ganho aproximadamente três vezes maior de DMO do que em L4. E mesmo L4, estando localizada inferiormente à L3, e então sujeita a uma maior compressão gerada pela massa corporal, apresentou menor variação de DMO (1.177 g/cm</w:t>
      </w:r>
      <w:r w:rsidRPr="001119B9">
        <w:rPr>
          <w:rFonts w:ascii="Arial" w:hAnsi="Arial" w:cs="Arial"/>
          <w:sz w:val="24"/>
          <w:szCs w:val="24"/>
          <w:vertAlign w:val="superscript"/>
        </w:rPr>
        <w:t>2</w:t>
      </w:r>
      <w:r w:rsidRPr="001119B9">
        <w:rPr>
          <w:rFonts w:ascii="Arial" w:hAnsi="Arial" w:cs="Arial"/>
          <w:sz w:val="24"/>
          <w:szCs w:val="24"/>
        </w:rPr>
        <w:t>) do que L3 (1.187 g/cm</w:t>
      </w:r>
      <w:r w:rsidRPr="001119B9">
        <w:rPr>
          <w:rFonts w:ascii="Arial" w:hAnsi="Arial" w:cs="Arial"/>
          <w:sz w:val="24"/>
          <w:szCs w:val="24"/>
          <w:vertAlign w:val="superscript"/>
        </w:rPr>
        <w:t>2</w:t>
      </w:r>
      <w:r w:rsidRPr="001119B9">
        <w:rPr>
          <w:rFonts w:ascii="Arial" w:hAnsi="Arial" w:cs="Arial"/>
          <w:sz w:val="24"/>
          <w:szCs w:val="24"/>
        </w:rPr>
        <w:t>), sugerindo também que atividade física foi determinante nesse processo.</w:t>
      </w:r>
    </w:p>
    <w:p w:rsidR="00C75CB2" w:rsidRPr="001119B9" w:rsidRDefault="00C75CB2" w:rsidP="000969F5">
      <w:pPr>
        <w:spacing w:after="0" w:line="360" w:lineRule="auto"/>
        <w:jc w:val="both"/>
        <w:rPr>
          <w:rFonts w:ascii="Arial" w:hAnsi="Arial" w:cs="Arial"/>
          <w:sz w:val="24"/>
          <w:szCs w:val="24"/>
        </w:rPr>
      </w:pPr>
    </w:p>
    <w:p w:rsidR="005D4839" w:rsidRPr="001119B9" w:rsidRDefault="006518AC" w:rsidP="000969F5">
      <w:pPr>
        <w:spacing w:after="0" w:line="360" w:lineRule="auto"/>
        <w:jc w:val="both"/>
        <w:rPr>
          <w:rFonts w:ascii="Arial" w:hAnsi="Arial" w:cs="Arial"/>
          <w:sz w:val="24"/>
          <w:szCs w:val="24"/>
        </w:rPr>
      </w:pPr>
      <w:r w:rsidRPr="001119B9">
        <w:rPr>
          <w:rFonts w:ascii="Arial" w:hAnsi="Arial" w:cs="Arial"/>
          <w:sz w:val="24"/>
          <w:szCs w:val="24"/>
        </w:rPr>
        <w:t>Tabela 2</w:t>
      </w:r>
      <w:r w:rsidR="00C75CB2" w:rsidRPr="001119B9">
        <w:rPr>
          <w:rFonts w:ascii="Arial" w:hAnsi="Arial" w:cs="Arial"/>
          <w:sz w:val="24"/>
          <w:szCs w:val="24"/>
        </w:rPr>
        <w:t xml:space="preserve"> - </w:t>
      </w:r>
      <w:r w:rsidR="005D4839" w:rsidRPr="001119B9">
        <w:rPr>
          <w:rFonts w:ascii="Arial" w:hAnsi="Arial" w:cs="Arial"/>
          <w:sz w:val="24"/>
          <w:szCs w:val="24"/>
        </w:rPr>
        <w:t>Alteração dos valores de DMO entre os anos de 2007 e 2013 no trocânter, colo e total</w:t>
      </w:r>
    </w:p>
    <w:tbl>
      <w:tblPr>
        <w:tblStyle w:val="TabelaSimples2"/>
        <w:tblW w:w="8930" w:type="dxa"/>
        <w:tblInd w:w="142" w:type="dxa"/>
        <w:tblBorders>
          <w:insideH w:val="single" w:sz="4" w:space="0" w:color="7F7F7F" w:themeColor="text1" w:themeTint="80"/>
        </w:tblBorders>
        <w:tblLayout w:type="fixed"/>
        <w:tblLook w:val="04A0" w:firstRow="1" w:lastRow="0" w:firstColumn="1" w:lastColumn="0" w:noHBand="0" w:noVBand="1"/>
      </w:tblPr>
      <w:tblGrid>
        <w:gridCol w:w="1276"/>
        <w:gridCol w:w="956"/>
        <w:gridCol w:w="887"/>
        <w:gridCol w:w="70"/>
        <w:gridCol w:w="957"/>
        <w:gridCol w:w="793"/>
        <w:gridCol w:w="164"/>
        <w:gridCol w:w="956"/>
        <w:gridCol w:w="875"/>
        <w:gridCol w:w="82"/>
        <w:gridCol w:w="957"/>
        <w:gridCol w:w="957"/>
      </w:tblGrid>
      <w:tr w:rsidR="005D4839" w:rsidRPr="00266D1A" w:rsidTr="00266D1A">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276" w:type="dxa"/>
            <w:tcBorders>
              <w:bottom w:val="none" w:sz="0" w:space="0" w:color="auto"/>
            </w:tcBorders>
          </w:tcPr>
          <w:p w:rsidR="005D4839" w:rsidRPr="00266D1A" w:rsidRDefault="005D4839" w:rsidP="00FD488D">
            <w:pPr>
              <w:spacing w:line="480" w:lineRule="auto"/>
              <w:rPr>
                <w:rFonts w:ascii="Arial" w:hAnsi="Arial" w:cs="Arial"/>
                <w:sz w:val="20"/>
                <w:szCs w:val="20"/>
              </w:rPr>
            </w:pPr>
          </w:p>
        </w:tc>
        <w:tc>
          <w:tcPr>
            <w:tcW w:w="1843" w:type="dxa"/>
            <w:gridSpan w:val="2"/>
            <w:tcBorders>
              <w:bottom w:val="none" w:sz="0" w:space="0" w:color="auto"/>
            </w:tcBorders>
          </w:tcPr>
          <w:p w:rsidR="005D4839" w:rsidRPr="00266D1A" w:rsidRDefault="005D4839" w:rsidP="00FD488D">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66D1A">
              <w:rPr>
                <w:rFonts w:ascii="Arial" w:hAnsi="Arial" w:cs="Arial"/>
                <w:sz w:val="20"/>
                <w:szCs w:val="20"/>
              </w:rPr>
              <w:t>2007</w:t>
            </w:r>
          </w:p>
        </w:tc>
        <w:tc>
          <w:tcPr>
            <w:tcW w:w="1820" w:type="dxa"/>
            <w:gridSpan w:val="3"/>
            <w:tcBorders>
              <w:bottom w:val="none" w:sz="0" w:space="0" w:color="auto"/>
            </w:tcBorders>
          </w:tcPr>
          <w:p w:rsidR="005D4839" w:rsidRPr="00266D1A" w:rsidRDefault="005D4839" w:rsidP="00FD488D">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66D1A">
              <w:rPr>
                <w:rFonts w:ascii="Arial" w:hAnsi="Arial" w:cs="Arial"/>
                <w:sz w:val="20"/>
                <w:szCs w:val="20"/>
              </w:rPr>
              <w:t>2009</w:t>
            </w:r>
          </w:p>
        </w:tc>
        <w:tc>
          <w:tcPr>
            <w:tcW w:w="1995" w:type="dxa"/>
            <w:gridSpan w:val="3"/>
            <w:tcBorders>
              <w:bottom w:val="none" w:sz="0" w:space="0" w:color="auto"/>
            </w:tcBorders>
          </w:tcPr>
          <w:p w:rsidR="005D4839" w:rsidRPr="00266D1A" w:rsidRDefault="005D4839" w:rsidP="00FD488D">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66D1A">
              <w:rPr>
                <w:rFonts w:ascii="Arial" w:hAnsi="Arial" w:cs="Arial"/>
                <w:sz w:val="20"/>
                <w:szCs w:val="20"/>
              </w:rPr>
              <w:t>2011</w:t>
            </w:r>
          </w:p>
        </w:tc>
        <w:tc>
          <w:tcPr>
            <w:tcW w:w="1996" w:type="dxa"/>
            <w:gridSpan w:val="3"/>
            <w:tcBorders>
              <w:bottom w:val="none" w:sz="0" w:space="0" w:color="auto"/>
            </w:tcBorders>
          </w:tcPr>
          <w:p w:rsidR="005D4839" w:rsidRPr="00266D1A" w:rsidRDefault="005D4839" w:rsidP="00FD488D">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66D1A">
              <w:rPr>
                <w:rFonts w:ascii="Arial" w:hAnsi="Arial" w:cs="Arial"/>
                <w:sz w:val="20"/>
                <w:szCs w:val="20"/>
              </w:rPr>
              <w:t>2013</w:t>
            </w:r>
          </w:p>
        </w:tc>
      </w:tr>
      <w:tr w:rsidR="005D4839" w:rsidRPr="00266D1A" w:rsidTr="00266D1A">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276" w:type="dxa"/>
            <w:tcBorders>
              <w:top w:val="none" w:sz="0" w:space="0" w:color="auto"/>
              <w:bottom w:val="none" w:sz="0" w:space="0" w:color="auto"/>
            </w:tcBorders>
            <w:vAlign w:val="center"/>
          </w:tcPr>
          <w:p w:rsidR="005D4839" w:rsidRPr="00266D1A" w:rsidRDefault="005D4839" w:rsidP="00266D1A">
            <w:pPr>
              <w:spacing w:line="480" w:lineRule="auto"/>
              <w:jc w:val="center"/>
              <w:rPr>
                <w:rFonts w:ascii="Arial" w:hAnsi="Arial" w:cs="Arial"/>
                <w:sz w:val="20"/>
                <w:szCs w:val="20"/>
              </w:rPr>
            </w:pPr>
          </w:p>
        </w:tc>
        <w:tc>
          <w:tcPr>
            <w:tcW w:w="956" w:type="dxa"/>
            <w:tcBorders>
              <w:top w:val="none" w:sz="0" w:space="0" w:color="auto"/>
              <w:bottom w:val="none" w:sz="0" w:space="0" w:color="auto"/>
            </w:tcBorders>
            <w:vAlign w:val="center"/>
          </w:tcPr>
          <w:p w:rsidR="005D4839" w:rsidRDefault="005D4839" w:rsidP="00266D1A">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6D1A">
              <w:rPr>
                <w:rFonts w:ascii="Arial" w:hAnsi="Arial" w:cs="Arial"/>
                <w:sz w:val="20"/>
                <w:szCs w:val="20"/>
              </w:rPr>
              <w:t>DMO</w:t>
            </w:r>
          </w:p>
          <w:p w:rsidR="00266D1A" w:rsidRPr="00266D1A" w:rsidRDefault="00266D1A" w:rsidP="00266D1A">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6D1A">
              <w:rPr>
                <w:rFonts w:ascii="Arial" w:hAnsi="Arial" w:cs="Arial"/>
                <w:sz w:val="20"/>
                <w:szCs w:val="20"/>
              </w:rPr>
              <w:t>g/cm</w:t>
            </w:r>
            <w:r w:rsidRPr="00266D1A">
              <w:rPr>
                <w:rFonts w:ascii="Arial" w:hAnsi="Arial" w:cs="Arial"/>
                <w:sz w:val="20"/>
                <w:szCs w:val="20"/>
                <w:vertAlign w:val="superscript"/>
              </w:rPr>
              <w:t>2</w:t>
            </w:r>
          </w:p>
        </w:tc>
        <w:tc>
          <w:tcPr>
            <w:tcW w:w="957" w:type="dxa"/>
            <w:gridSpan w:val="2"/>
            <w:tcBorders>
              <w:top w:val="none" w:sz="0" w:space="0" w:color="auto"/>
              <w:bottom w:val="none" w:sz="0" w:space="0" w:color="auto"/>
            </w:tcBorders>
            <w:vAlign w:val="center"/>
          </w:tcPr>
          <w:p w:rsidR="005D4839" w:rsidRPr="00266D1A" w:rsidRDefault="005D4839" w:rsidP="00266D1A">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6D1A">
              <w:rPr>
                <w:rFonts w:ascii="Arial" w:hAnsi="Arial" w:cs="Arial"/>
                <w:sz w:val="20"/>
                <w:szCs w:val="20"/>
              </w:rPr>
              <w:t>T-Score</w:t>
            </w:r>
          </w:p>
        </w:tc>
        <w:tc>
          <w:tcPr>
            <w:tcW w:w="957" w:type="dxa"/>
            <w:tcBorders>
              <w:top w:val="none" w:sz="0" w:space="0" w:color="auto"/>
              <w:bottom w:val="none" w:sz="0" w:space="0" w:color="auto"/>
            </w:tcBorders>
            <w:vAlign w:val="center"/>
          </w:tcPr>
          <w:p w:rsidR="005D4839" w:rsidRDefault="005D4839" w:rsidP="00266D1A">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6D1A">
              <w:rPr>
                <w:rFonts w:ascii="Arial" w:hAnsi="Arial" w:cs="Arial"/>
                <w:sz w:val="20"/>
                <w:szCs w:val="20"/>
              </w:rPr>
              <w:t>DMO</w:t>
            </w:r>
          </w:p>
          <w:p w:rsidR="00266D1A" w:rsidRPr="00266D1A" w:rsidRDefault="00266D1A" w:rsidP="00266D1A">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6D1A">
              <w:rPr>
                <w:rFonts w:ascii="Arial" w:hAnsi="Arial" w:cs="Arial"/>
                <w:sz w:val="20"/>
                <w:szCs w:val="20"/>
              </w:rPr>
              <w:t>g/cm</w:t>
            </w:r>
            <w:r w:rsidRPr="00266D1A">
              <w:rPr>
                <w:rFonts w:ascii="Arial" w:hAnsi="Arial" w:cs="Arial"/>
                <w:sz w:val="20"/>
                <w:szCs w:val="20"/>
                <w:vertAlign w:val="superscript"/>
              </w:rPr>
              <w:t>2</w:t>
            </w:r>
          </w:p>
        </w:tc>
        <w:tc>
          <w:tcPr>
            <w:tcW w:w="957" w:type="dxa"/>
            <w:gridSpan w:val="2"/>
            <w:tcBorders>
              <w:top w:val="none" w:sz="0" w:space="0" w:color="auto"/>
              <w:bottom w:val="none" w:sz="0" w:space="0" w:color="auto"/>
            </w:tcBorders>
            <w:vAlign w:val="center"/>
          </w:tcPr>
          <w:p w:rsidR="005D4839" w:rsidRPr="00266D1A" w:rsidRDefault="005D4839" w:rsidP="00266D1A">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6D1A">
              <w:rPr>
                <w:rFonts w:ascii="Arial" w:hAnsi="Arial" w:cs="Arial"/>
                <w:sz w:val="20"/>
                <w:szCs w:val="20"/>
              </w:rPr>
              <w:t>T-Score</w:t>
            </w:r>
          </w:p>
        </w:tc>
        <w:tc>
          <w:tcPr>
            <w:tcW w:w="956" w:type="dxa"/>
            <w:tcBorders>
              <w:top w:val="none" w:sz="0" w:space="0" w:color="auto"/>
              <w:bottom w:val="none" w:sz="0" w:space="0" w:color="auto"/>
            </w:tcBorders>
            <w:vAlign w:val="center"/>
          </w:tcPr>
          <w:p w:rsidR="005D4839" w:rsidRDefault="005D4839" w:rsidP="00266D1A">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6D1A">
              <w:rPr>
                <w:rFonts w:ascii="Arial" w:hAnsi="Arial" w:cs="Arial"/>
                <w:sz w:val="20"/>
                <w:szCs w:val="20"/>
              </w:rPr>
              <w:t>DMO</w:t>
            </w:r>
          </w:p>
          <w:p w:rsidR="00266D1A" w:rsidRPr="00266D1A" w:rsidRDefault="00266D1A" w:rsidP="00266D1A">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6D1A">
              <w:rPr>
                <w:rFonts w:ascii="Arial" w:hAnsi="Arial" w:cs="Arial"/>
                <w:sz w:val="20"/>
                <w:szCs w:val="20"/>
              </w:rPr>
              <w:t>g/cm</w:t>
            </w:r>
            <w:r w:rsidRPr="00266D1A">
              <w:rPr>
                <w:rFonts w:ascii="Arial" w:hAnsi="Arial" w:cs="Arial"/>
                <w:sz w:val="20"/>
                <w:szCs w:val="20"/>
                <w:vertAlign w:val="superscript"/>
              </w:rPr>
              <w:t>2</w:t>
            </w:r>
          </w:p>
        </w:tc>
        <w:tc>
          <w:tcPr>
            <w:tcW w:w="957" w:type="dxa"/>
            <w:gridSpan w:val="2"/>
            <w:tcBorders>
              <w:top w:val="none" w:sz="0" w:space="0" w:color="auto"/>
              <w:bottom w:val="none" w:sz="0" w:space="0" w:color="auto"/>
            </w:tcBorders>
            <w:vAlign w:val="center"/>
          </w:tcPr>
          <w:p w:rsidR="005D4839" w:rsidRPr="00266D1A" w:rsidRDefault="005D4839" w:rsidP="00266D1A">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6D1A">
              <w:rPr>
                <w:rFonts w:ascii="Arial" w:hAnsi="Arial" w:cs="Arial"/>
                <w:sz w:val="20"/>
                <w:szCs w:val="20"/>
              </w:rPr>
              <w:t>T-Score</w:t>
            </w:r>
          </w:p>
        </w:tc>
        <w:tc>
          <w:tcPr>
            <w:tcW w:w="957" w:type="dxa"/>
            <w:tcBorders>
              <w:top w:val="none" w:sz="0" w:space="0" w:color="auto"/>
              <w:bottom w:val="none" w:sz="0" w:space="0" w:color="auto"/>
            </w:tcBorders>
            <w:vAlign w:val="center"/>
          </w:tcPr>
          <w:p w:rsidR="005D4839" w:rsidRDefault="005D4839" w:rsidP="00266D1A">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6D1A">
              <w:rPr>
                <w:rFonts w:ascii="Arial" w:hAnsi="Arial" w:cs="Arial"/>
                <w:sz w:val="20"/>
                <w:szCs w:val="20"/>
              </w:rPr>
              <w:t>DMO</w:t>
            </w:r>
          </w:p>
          <w:p w:rsidR="00266D1A" w:rsidRPr="00266D1A" w:rsidRDefault="00266D1A" w:rsidP="00266D1A">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6D1A">
              <w:rPr>
                <w:rFonts w:ascii="Arial" w:hAnsi="Arial" w:cs="Arial"/>
                <w:sz w:val="20"/>
                <w:szCs w:val="20"/>
              </w:rPr>
              <w:t>g/cm</w:t>
            </w:r>
            <w:r w:rsidRPr="00266D1A">
              <w:rPr>
                <w:rFonts w:ascii="Arial" w:hAnsi="Arial" w:cs="Arial"/>
                <w:sz w:val="20"/>
                <w:szCs w:val="20"/>
                <w:vertAlign w:val="superscript"/>
              </w:rPr>
              <w:t>2</w:t>
            </w:r>
          </w:p>
        </w:tc>
        <w:tc>
          <w:tcPr>
            <w:tcW w:w="957" w:type="dxa"/>
            <w:tcBorders>
              <w:top w:val="none" w:sz="0" w:space="0" w:color="auto"/>
              <w:bottom w:val="none" w:sz="0" w:space="0" w:color="auto"/>
            </w:tcBorders>
            <w:vAlign w:val="center"/>
          </w:tcPr>
          <w:p w:rsidR="005D4839" w:rsidRPr="00266D1A" w:rsidRDefault="005D4839" w:rsidP="00266D1A">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6D1A">
              <w:rPr>
                <w:rFonts w:ascii="Arial" w:hAnsi="Arial" w:cs="Arial"/>
                <w:sz w:val="20"/>
                <w:szCs w:val="20"/>
              </w:rPr>
              <w:t>T-Score</w:t>
            </w:r>
          </w:p>
        </w:tc>
      </w:tr>
      <w:tr w:rsidR="005D4839" w:rsidRPr="00266D1A" w:rsidTr="00266D1A">
        <w:trPr>
          <w:trHeight w:val="268"/>
        </w:trPr>
        <w:tc>
          <w:tcPr>
            <w:cnfStyle w:val="001000000000" w:firstRow="0" w:lastRow="0" w:firstColumn="1" w:lastColumn="0" w:oddVBand="0" w:evenVBand="0" w:oddHBand="0" w:evenHBand="0" w:firstRowFirstColumn="0" w:firstRowLastColumn="0" w:lastRowFirstColumn="0" w:lastRowLastColumn="0"/>
            <w:tcW w:w="1276" w:type="dxa"/>
          </w:tcPr>
          <w:p w:rsidR="005D4839" w:rsidRPr="00266D1A" w:rsidRDefault="005D4839" w:rsidP="00FD488D">
            <w:pPr>
              <w:spacing w:line="480" w:lineRule="auto"/>
              <w:rPr>
                <w:rFonts w:ascii="Arial" w:hAnsi="Arial" w:cs="Arial"/>
                <w:sz w:val="20"/>
                <w:szCs w:val="20"/>
              </w:rPr>
            </w:pPr>
            <w:r w:rsidRPr="00266D1A">
              <w:rPr>
                <w:rFonts w:ascii="Arial" w:hAnsi="Arial" w:cs="Arial"/>
                <w:sz w:val="20"/>
                <w:szCs w:val="20"/>
              </w:rPr>
              <w:t>Trocânter</w:t>
            </w:r>
          </w:p>
        </w:tc>
        <w:tc>
          <w:tcPr>
            <w:tcW w:w="956" w:type="dxa"/>
          </w:tcPr>
          <w:p w:rsidR="005D4839" w:rsidRPr="00266D1A" w:rsidRDefault="005D4839" w:rsidP="00FD488D">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6D1A">
              <w:rPr>
                <w:rFonts w:ascii="Arial" w:hAnsi="Arial" w:cs="Arial"/>
                <w:sz w:val="20"/>
                <w:szCs w:val="20"/>
              </w:rPr>
              <w:t xml:space="preserve">0.596 </w:t>
            </w:r>
          </w:p>
        </w:tc>
        <w:tc>
          <w:tcPr>
            <w:tcW w:w="957" w:type="dxa"/>
            <w:gridSpan w:val="2"/>
          </w:tcPr>
          <w:p w:rsidR="005D4839" w:rsidRPr="00266D1A" w:rsidRDefault="005D4839" w:rsidP="00FD488D">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6D1A">
              <w:rPr>
                <w:rFonts w:ascii="Arial" w:hAnsi="Arial" w:cs="Arial"/>
                <w:sz w:val="20"/>
                <w:szCs w:val="20"/>
              </w:rPr>
              <w:t>-1.8 DP</w:t>
            </w:r>
          </w:p>
        </w:tc>
        <w:tc>
          <w:tcPr>
            <w:tcW w:w="957" w:type="dxa"/>
          </w:tcPr>
          <w:p w:rsidR="005D4839" w:rsidRPr="00266D1A" w:rsidRDefault="005D4839" w:rsidP="00FD488D">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6D1A">
              <w:rPr>
                <w:rFonts w:ascii="Arial" w:hAnsi="Arial" w:cs="Arial"/>
                <w:sz w:val="20"/>
                <w:szCs w:val="20"/>
              </w:rPr>
              <w:t xml:space="preserve">0.650 </w:t>
            </w:r>
          </w:p>
        </w:tc>
        <w:tc>
          <w:tcPr>
            <w:tcW w:w="957" w:type="dxa"/>
            <w:gridSpan w:val="2"/>
          </w:tcPr>
          <w:p w:rsidR="005D4839" w:rsidRPr="00266D1A" w:rsidRDefault="005D4839" w:rsidP="00FD488D">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6D1A">
              <w:rPr>
                <w:rFonts w:ascii="Arial" w:hAnsi="Arial" w:cs="Arial"/>
                <w:sz w:val="20"/>
                <w:szCs w:val="20"/>
              </w:rPr>
              <w:t>-1.3 DP</w:t>
            </w:r>
          </w:p>
        </w:tc>
        <w:tc>
          <w:tcPr>
            <w:tcW w:w="956" w:type="dxa"/>
          </w:tcPr>
          <w:p w:rsidR="005D4839" w:rsidRPr="00266D1A" w:rsidRDefault="005D4839" w:rsidP="00FD488D">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6D1A">
              <w:rPr>
                <w:rFonts w:ascii="Arial" w:hAnsi="Arial" w:cs="Arial"/>
                <w:sz w:val="20"/>
                <w:szCs w:val="20"/>
              </w:rPr>
              <w:t xml:space="preserve">0.644 </w:t>
            </w:r>
          </w:p>
        </w:tc>
        <w:tc>
          <w:tcPr>
            <w:tcW w:w="957" w:type="dxa"/>
            <w:gridSpan w:val="2"/>
          </w:tcPr>
          <w:p w:rsidR="005D4839" w:rsidRPr="00266D1A" w:rsidRDefault="005D4839" w:rsidP="00FD488D">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6D1A">
              <w:rPr>
                <w:rFonts w:ascii="Arial" w:hAnsi="Arial" w:cs="Arial"/>
                <w:sz w:val="20"/>
                <w:szCs w:val="20"/>
              </w:rPr>
              <w:t>-1.8 DP</w:t>
            </w:r>
          </w:p>
        </w:tc>
        <w:tc>
          <w:tcPr>
            <w:tcW w:w="957" w:type="dxa"/>
          </w:tcPr>
          <w:p w:rsidR="005D4839" w:rsidRPr="00266D1A" w:rsidRDefault="005D4839" w:rsidP="00FD488D">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6D1A">
              <w:rPr>
                <w:rFonts w:ascii="Arial" w:hAnsi="Arial" w:cs="Arial"/>
                <w:sz w:val="20"/>
                <w:szCs w:val="20"/>
              </w:rPr>
              <w:t xml:space="preserve">0.651 </w:t>
            </w:r>
          </w:p>
        </w:tc>
        <w:tc>
          <w:tcPr>
            <w:tcW w:w="957" w:type="dxa"/>
          </w:tcPr>
          <w:p w:rsidR="005D4839" w:rsidRPr="00266D1A" w:rsidRDefault="005D4839" w:rsidP="00FD488D">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6D1A">
              <w:rPr>
                <w:rFonts w:ascii="Arial" w:hAnsi="Arial" w:cs="Arial"/>
                <w:sz w:val="20"/>
                <w:szCs w:val="20"/>
              </w:rPr>
              <w:t>-1.7 DP</w:t>
            </w:r>
          </w:p>
        </w:tc>
      </w:tr>
      <w:tr w:rsidR="005D4839" w:rsidRPr="00266D1A" w:rsidTr="00266D1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276" w:type="dxa"/>
            <w:tcBorders>
              <w:top w:val="none" w:sz="0" w:space="0" w:color="auto"/>
              <w:bottom w:val="none" w:sz="0" w:space="0" w:color="auto"/>
            </w:tcBorders>
          </w:tcPr>
          <w:p w:rsidR="005D4839" w:rsidRPr="00266D1A" w:rsidRDefault="005D4839" w:rsidP="00FD488D">
            <w:pPr>
              <w:spacing w:line="480" w:lineRule="auto"/>
              <w:rPr>
                <w:rFonts w:ascii="Arial" w:hAnsi="Arial" w:cs="Arial"/>
                <w:sz w:val="20"/>
                <w:szCs w:val="20"/>
              </w:rPr>
            </w:pPr>
            <w:r w:rsidRPr="00266D1A">
              <w:rPr>
                <w:rFonts w:ascii="Arial" w:hAnsi="Arial" w:cs="Arial"/>
                <w:sz w:val="20"/>
                <w:szCs w:val="20"/>
              </w:rPr>
              <w:t>Colo</w:t>
            </w:r>
          </w:p>
        </w:tc>
        <w:tc>
          <w:tcPr>
            <w:tcW w:w="956" w:type="dxa"/>
            <w:tcBorders>
              <w:top w:val="none" w:sz="0" w:space="0" w:color="auto"/>
              <w:bottom w:val="none" w:sz="0" w:space="0" w:color="auto"/>
            </w:tcBorders>
          </w:tcPr>
          <w:p w:rsidR="005D4839" w:rsidRPr="00266D1A" w:rsidRDefault="005D4839" w:rsidP="00FD488D">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6D1A">
              <w:rPr>
                <w:rFonts w:ascii="Arial" w:hAnsi="Arial" w:cs="Arial"/>
                <w:sz w:val="20"/>
                <w:szCs w:val="20"/>
              </w:rPr>
              <w:t xml:space="preserve">0.643 </w:t>
            </w:r>
          </w:p>
        </w:tc>
        <w:tc>
          <w:tcPr>
            <w:tcW w:w="957" w:type="dxa"/>
            <w:gridSpan w:val="2"/>
            <w:tcBorders>
              <w:top w:val="none" w:sz="0" w:space="0" w:color="auto"/>
              <w:bottom w:val="none" w:sz="0" w:space="0" w:color="auto"/>
            </w:tcBorders>
          </w:tcPr>
          <w:p w:rsidR="005D4839" w:rsidRPr="00266D1A" w:rsidRDefault="005D4839" w:rsidP="00FD488D">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6D1A">
              <w:rPr>
                <w:rFonts w:ascii="Arial" w:hAnsi="Arial" w:cs="Arial"/>
                <w:sz w:val="20"/>
                <w:szCs w:val="20"/>
              </w:rPr>
              <w:t>-2.8 DP</w:t>
            </w:r>
          </w:p>
        </w:tc>
        <w:tc>
          <w:tcPr>
            <w:tcW w:w="957" w:type="dxa"/>
            <w:tcBorders>
              <w:top w:val="none" w:sz="0" w:space="0" w:color="auto"/>
              <w:bottom w:val="none" w:sz="0" w:space="0" w:color="auto"/>
            </w:tcBorders>
          </w:tcPr>
          <w:p w:rsidR="005D4839" w:rsidRPr="00266D1A" w:rsidRDefault="005D4839" w:rsidP="00FD488D">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6D1A">
              <w:rPr>
                <w:rFonts w:ascii="Arial" w:hAnsi="Arial" w:cs="Arial"/>
                <w:sz w:val="20"/>
                <w:szCs w:val="20"/>
              </w:rPr>
              <w:t xml:space="preserve">0.699 </w:t>
            </w:r>
          </w:p>
        </w:tc>
        <w:tc>
          <w:tcPr>
            <w:tcW w:w="957" w:type="dxa"/>
            <w:gridSpan w:val="2"/>
            <w:tcBorders>
              <w:top w:val="none" w:sz="0" w:space="0" w:color="auto"/>
              <w:bottom w:val="none" w:sz="0" w:space="0" w:color="auto"/>
            </w:tcBorders>
          </w:tcPr>
          <w:p w:rsidR="005D4839" w:rsidRPr="00266D1A" w:rsidRDefault="005D4839" w:rsidP="00FD488D">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6D1A">
              <w:rPr>
                <w:rFonts w:ascii="Arial" w:hAnsi="Arial" w:cs="Arial"/>
                <w:sz w:val="20"/>
                <w:szCs w:val="20"/>
              </w:rPr>
              <w:t>-2.3 DP</w:t>
            </w:r>
          </w:p>
        </w:tc>
        <w:tc>
          <w:tcPr>
            <w:tcW w:w="956" w:type="dxa"/>
            <w:tcBorders>
              <w:top w:val="none" w:sz="0" w:space="0" w:color="auto"/>
              <w:bottom w:val="none" w:sz="0" w:space="0" w:color="auto"/>
            </w:tcBorders>
          </w:tcPr>
          <w:p w:rsidR="005D4839" w:rsidRPr="00266D1A" w:rsidRDefault="005D4839" w:rsidP="00FD488D">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6D1A">
              <w:rPr>
                <w:rFonts w:ascii="Arial" w:hAnsi="Arial" w:cs="Arial"/>
                <w:sz w:val="20"/>
                <w:szCs w:val="20"/>
              </w:rPr>
              <w:t xml:space="preserve">0.728 </w:t>
            </w:r>
          </w:p>
        </w:tc>
        <w:tc>
          <w:tcPr>
            <w:tcW w:w="957" w:type="dxa"/>
            <w:gridSpan w:val="2"/>
            <w:tcBorders>
              <w:top w:val="none" w:sz="0" w:space="0" w:color="auto"/>
              <w:bottom w:val="none" w:sz="0" w:space="0" w:color="auto"/>
            </w:tcBorders>
          </w:tcPr>
          <w:p w:rsidR="005D4839" w:rsidRPr="00266D1A" w:rsidRDefault="005D4839" w:rsidP="00FD488D">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6D1A">
              <w:rPr>
                <w:rFonts w:ascii="Arial" w:hAnsi="Arial" w:cs="Arial"/>
                <w:sz w:val="20"/>
                <w:szCs w:val="20"/>
              </w:rPr>
              <w:t>-2.2 DP</w:t>
            </w:r>
          </w:p>
        </w:tc>
        <w:tc>
          <w:tcPr>
            <w:tcW w:w="957" w:type="dxa"/>
            <w:tcBorders>
              <w:top w:val="none" w:sz="0" w:space="0" w:color="auto"/>
              <w:bottom w:val="none" w:sz="0" w:space="0" w:color="auto"/>
            </w:tcBorders>
          </w:tcPr>
          <w:p w:rsidR="005D4839" w:rsidRPr="00266D1A" w:rsidRDefault="005D4839" w:rsidP="00FD488D">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6D1A">
              <w:rPr>
                <w:rFonts w:ascii="Arial" w:hAnsi="Arial" w:cs="Arial"/>
                <w:sz w:val="20"/>
                <w:szCs w:val="20"/>
              </w:rPr>
              <w:t xml:space="preserve">0.711 </w:t>
            </w:r>
          </w:p>
        </w:tc>
        <w:tc>
          <w:tcPr>
            <w:tcW w:w="957" w:type="dxa"/>
            <w:tcBorders>
              <w:top w:val="none" w:sz="0" w:space="0" w:color="auto"/>
              <w:bottom w:val="none" w:sz="0" w:space="0" w:color="auto"/>
            </w:tcBorders>
          </w:tcPr>
          <w:p w:rsidR="005D4839" w:rsidRPr="00266D1A" w:rsidRDefault="005D4839" w:rsidP="00FD488D">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6D1A">
              <w:rPr>
                <w:rFonts w:ascii="Arial" w:hAnsi="Arial" w:cs="Arial"/>
                <w:sz w:val="20"/>
                <w:szCs w:val="20"/>
              </w:rPr>
              <w:t>-2.4 DP</w:t>
            </w:r>
          </w:p>
        </w:tc>
      </w:tr>
      <w:tr w:rsidR="005D4839" w:rsidRPr="00266D1A" w:rsidTr="00266D1A">
        <w:trPr>
          <w:trHeight w:val="251"/>
        </w:trPr>
        <w:tc>
          <w:tcPr>
            <w:cnfStyle w:val="001000000000" w:firstRow="0" w:lastRow="0" w:firstColumn="1" w:lastColumn="0" w:oddVBand="0" w:evenVBand="0" w:oddHBand="0" w:evenHBand="0" w:firstRowFirstColumn="0" w:firstRowLastColumn="0" w:lastRowFirstColumn="0" w:lastRowLastColumn="0"/>
            <w:tcW w:w="1276" w:type="dxa"/>
          </w:tcPr>
          <w:p w:rsidR="005D4839" w:rsidRPr="00266D1A" w:rsidRDefault="005D4839" w:rsidP="00FD488D">
            <w:pPr>
              <w:spacing w:line="480" w:lineRule="auto"/>
              <w:rPr>
                <w:rFonts w:ascii="Arial" w:hAnsi="Arial" w:cs="Arial"/>
                <w:sz w:val="20"/>
                <w:szCs w:val="20"/>
              </w:rPr>
            </w:pPr>
            <w:r w:rsidRPr="00266D1A">
              <w:rPr>
                <w:rFonts w:ascii="Arial" w:hAnsi="Arial" w:cs="Arial"/>
                <w:sz w:val="20"/>
                <w:szCs w:val="20"/>
              </w:rPr>
              <w:t>Total</w:t>
            </w:r>
          </w:p>
        </w:tc>
        <w:tc>
          <w:tcPr>
            <w:tcW w:w="956" w:type="dxa"/>
          </w:tcPr>
          <w:p w:rsidR="005D4839" w:rsidRPr="00266D1A" w:rsidRDefault="005D4839" w:rsidP="00FD488D">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6D1A">
              <w:rPr>
                <w:rFonts w:ascii="Arial" w:hAnsi="Arial" w:cs="Arial"/>
                <w:sz w:val="20"/>
                <w:szCs w:val="20"/>
              </w:rPr>
              <w:t xml:space="preserve">0.719 </w:t>
            </w:r>
          </w:p>
        </w:tc>
        <w:tc>
          <w:tcPr>
            <w:tcW w:w="957" w:type="dxa"/>
            <w:gridSpan w:val="2"/>
          </w:tcPr>
          <w:p w:rsidR="005D4839" w:rsidRPr="00266D1A" w:rsidRDefault="005D4839" w:rsidP="00FD488D">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6D1A">
              <w:rPr>
                <w:rFonts w:ascii="Arial" w:hAnsi="Arial" w:cs="Arial"/>
                <w:sz w:val="20"/>
                <w:szCs w:val="20"/>
              </w:rPr>
              <w:t>-2.3 DP</w:t>
            </w:r>
          </w:p>
        </w:tc>
        <w:tc>
          <w:tcPr>
            <w:tcW w:w="957" w:type="dxa"/>
          </w:tcPr>
          <w:p w:rsidR="005D4839" w:rsidRPr="00266D1A" w:rsidRDefault="005D4839" w:rsidP="00FD488D">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6D1A">
              <w:rPr>
                <w:rFonts w:ascii="Arial" w:hAnsi="Arial" w:cs="Arial"/>
                <w:sz w:val="20"/>
                <w:szCs w:val="20"/>
              </w:rPr>
              <w:t xml:space="preserve">0.788 </w:t>
            </w:r>
          </w:p>
        </w:tc>
        <w:tc>
          <w:tcPr>
            <w:tcW w:w="957" w:type="dxa"/>
            <w:gridSpan w:val="2"/>
          </w:tcPr>
          <w:p w:rsidR="005D4839" w:rsidRPr="00266D1A" w:rsidRDefault="005D4839" w:rsidP="00FD488D">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6D1A">
              <w:rPr>
                <w:rFonts w:ascii="Arial" w:hAnsi="Arial" w:cs="Arial"/>
                <w:sz w:val="20"/>
                <w:szCs w:val="20"/>
              </w:rPr>
              <w:t>-1.8 DP</w:t>
            </w:r>
          </w:p>
        </w:tc>
        <w:tc>
          <w:tcPr>
            <w:tcW w:w="956" w:type="dxa"/>
          </w:tcPr>
          <w:p w:rsidR="005D4839" w:rsidRPr="00266D1A" w:rsidRDefault="005D4839" w:rsidP="00FD488D">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6D1A">
              <w:rPr>
                <w:rFonts w:ascii="Arial" w:hAnsi="Arial" w:cs="Arial"/>
                <w:sz w:val="20"/>
                <w:szCs w:val="20"/>
              </w:rPr>
              <w:t xml:space="preserve">0.772 </w:t>
            </w:r>
          </w:p>
        </w:tc>
        <w:tc>
          <w:tcPr>
            <w:tcW w:w="957" w:type="dxa"/>
            <w:gridSpan w:val="2"/>
          </w:tcPr>
          <w:p w:rsidR="005D4839" w:rsidRPr="00266D1A" w:rsidRDefault="005D4839" w:rsidP="00FD488D">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6D1A">
              <w:rPr>
                <w:rFonts w:ascii="Arial" w:hAnsi="Arial" w:cs="Arial"/>
                <w:sz w:val="20"/>
                <w:szCs w:val="20"/>
              </w:rPr>
              <w:t>-1.9 DP</w:t>
            </w:r>
          </w:p>
        </w:tc>
        <w:tc>
          <w:tcPr>
            <w:tcW w:w="957" w:type="dxa"/>
          </w:tcPr>
          <w:p w:rsidR="005D4839" w:rsidRPr="00266D1A" w:rsidRDefault="005D4839" w:rsidP="00FD488D">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6D1A">
              <w:rPr>
                <w:rFonts w:ascii="Arial" w:hAnsi="Arial" w:cs="Arial"/>
                <w:sz w:val="20"/>
                <w:szCs w:val="20"/>
              </w:rPr>
              <w:t xml:space="preserve">0.774 </w:t>
            </w:r>
          </w:p>
        </w:tc>
        <w:tc>
          <w:tcPr>
            <w:tcW w:w="957" w:type="dxa"/>
          </w:tcPr>
          <w:p w:rsidR="005D4839" w:rsidRPr="00266D1A" w:rsidRDefault="005D4839" w:rsidP="00FD488D">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6D1A">
              <w:rPr>
                <w:rFonts w:ascii="Arial" w:hAnsi="Arial" w:cs="Arial"/>
                <w:sz w:val="20"/>
                <w:szCs w:val="20"/>
              </w:rPr>
              <w:t>-1.9 DP</w:t>
            </w:r>
          </w:p>
        </w:tc>
      </w:tr>
    </w:tbl>
    <w:p w:rsidR="00570DFA" w:rsidRPr="001119B9" w:rsidRDefault="00570DFA" w:rsidP="00C75CB2">
      <w:pPr>
        <w:spacing w:after="0" w:line="360" w:lineRule="auto"/>
        <w:jc w:val="both"/>
        <w:rPr>
          <w:rFonts w:ascii="Arial" w:hAnsi="Arial" w:cs="Arial"/>
          <w:sz w:val="24"/>
          <w:szCs w:val="24"/>
        </w:rPr>
      </w:pPr>
    </w:p>
    <w:p w:rsidR="00570DFA" w:rsidRPr="001119B9" w:rsidRDefault="00570DFA" w:rsidP="000969F5">
      <w:pPr>
        <w:spacing w:after="0" w:line="360" w:lineRule="auto"/>
        <w:ind w:firstLine="708"/>
        <w:jc w:val="both"/>
        <w:rPr>
          <w:rFonts w:ascii="Arial" w:hAnsi="Arial" w:cs="Arial"/>
          <w:sz w:val="24"/>
          <w:szCs w:val="24"/>
        </w:rPr>
      </w:pPr>
      <w:r w:rsidRPr="001119B9">
        <w:rPr>
          <w:rFonts w:ascii="Arial" w:hAnsi="Arial" w:cs="Arial"/>
          <w:sz w:val="24"/>
          <w:szCs w:val="24"/>
        </w:rPr>
        <w:lastRenderedPageBreak/>
        <w:t>A análise das DMO, realizadas no fêmur direito da paciente, permitem afirmar que, quanto à região do colo, a paciente saiu de um estado osteoporótico (-2,8DP) que se encontrava em 2007, atingindo um estado osteopênico (-2,4DP) em 2013. Houve, portanto, um aumento de 10,57% (0,643g/cm</w:t>
      </w:r>
      <w:r w:rsidRPr="001119B9">
        <w:rPr>
          <w:rFonts w:ascii="Arial" w:hAnsi="Arial" w:cs="Arial"/>
          <w:sz w:val="24"/>
          <w:szCs w:val="24"/>
          <w:vertAlign w:val="superscript"/>
        </w:rPr>
        <w:t>2</w:t>
      </w:r>
      <w:r w:rsidRPr="001119B9">
        <w:rPr>
          <w:rFonts w:ascii="Arial" w:hAnsi="Arial" w:cs="Arial"/>
          <w:sz w:val="24"/>
          <w:szCs w:val="24"/>
        </w:rPr>
        <w:t xml:space="preserve"> para 0,711 g/cm</w:t>
      </w:r>
      <w:r w:rsidRPr="001119B9">
        <w:rPr>
          <w:rFonts w:ascii="Arial" w:hAnsi="Arial" w:cs="Arial"/>
          <w:sz w:val="24"/>
          <w:szCs w:val="24"/>
          <w:vertAlign w:val="superscript"/>
        </w:rPr>
        <w:t>2</w:t>
      </w:r>
      <w:r w:rsidRPr="001119B9">
        <w:rPr>
          <w:rFonts w:ascii="Arial" w:hAnsi="Arial" w:cs="Arial"/>
          <w:sz w:val="24"/>
          <w:szCs w:val="24"/>
        </w:rPr>
        <w:t xml:space="preserve">) na DMO. </w:t>
      </w:r>
    </w:p>
    <w:p w:rsidR="00570DFA" w:rsidRPr="001119B9" w:rsidRDefault="00570DFA" w:rsidP="000969F5">
      <w:pPr>
        <w:spacing w:after="0" w:line="360" w:lineRule="auto"/>
        <w:ind w:firstLine="708"/>
        <w:jc w:val="both"/>
        <w:rPr>
          <w:rFonts w:ascii="Arial" w:hAnsi="Arial" w:cs="Arial"/>
          <w:sz w:val="24"/>
          <w:szCs w:val="24"/>
        </w:rPr>
      </w:pPr>
      <w:r w:rsidRPr="001119B9">
        <w:rPr>
          <w:rFonts w:ascii="Arial" w:hAnsi="Arial" w:cs="Arial"/>
          <w:sz w:val="24"/>
          <w:szCs w:val="24"/>
        </w:rPr>
        <w:t>Já em relação ao trocânter maior, mesmo que a categorização não tenha se alterado, ou seja, a paciente permaneceu categorizada como tendo osteopenia tanto em 2007 como em 2013, houve um aumento de 9,22% (0,596 g/cm</w:t>
      </w:r>
      <w:r w:rsidRPr="00DE5FCD">
        <w:rPr>
          <w:rFonts w:ascii="Arial" w:hAnsi="Arial" w:cs="Arial"/>
          <w:sz w:val="24"/>
          <w:szCs w:val="24"/>
          <w:vertAlign w:val="superscript"/>
        </w:rPr>
        <w:t>2</w:t>
      </w:r>
      <w:r w:rsidRPr="001119B9">
        <w:rPr>
          <w:rFonts w:ascii="Arial" w:hAnsi="Arial" w:cs="Arial"/>
          <w:sz w:val="24"/>
          <w:szCs w:val="24"/>
        </w:rPr>
        <w:t xml:space="preserve"> para 0,651 g/cm</w:t>
      </w:r>
      <w:r w:rsidRPr="00DE5FCD">
        <w:rPr>
          <w:rFonts w:ascii="Arial" w:hAnsi="Arial" w:cs="Arial"/>
          <w:sz w:val="24"/>
          <w:szCs w:val="24"/>
          <w:vertAlign w:val="superscript"/>
        </w:rPr>
        <w:t>2</w:t>
      </w:r>
      <w:r w:rsidRPr="001119B9">
        <w:rPr>
          <w:rFonts w:ascii="Arial" w:hAnsi="Arial" w:cs="Arial"/>
          <w:sz w:val="24"/>
          <w:szCs w:val="24"/>
        </w:rPr>
        <w:t>) da DMO nesse período. A mesma situação foi possível analisar na DMO total, onde mesmo sem a alteração da categorização (osteopenia), foi possível observar um aumento de 7,64% (0,719 g/cm</w:t>
      </w:r>
      <w:r w:rsidRPr="001119B9">
        <w:rPr>
          <w:rFonts w:ascii="Arial" w:hAnsi="Arial" w:cs="Arial"/>
          <w:sz w:val="24"/>
          <w:szCs w:val="24"/>
          <w:vertAlign w:val="superscript"/>
        </w:rPr>
        <w:t>2</w:t>
      </w:r>
      <w:r w:rsidRPr="001119B9">
        <w:rPr>
          <w:rFonts w:ascii="Arial" w:hAnsi="Arial" w:cs="Arial"/>
          <w:sz w:val="24"/>
          <w:szCs w:val="24"/>
        </w:rPr>
        <w:t xml:space="preserve"> para 0,774 g/cm</w:t>
      </w:r>
      <w:r w:rsidRPr="001119B9">
        <w:rPr>
          <w:rFonts w:ascii="Arial" w:hAnsi="Arial" w:cs="Arial"/>
          <w:sz w:val="24"/>
          <w:szCs w:val="24"/>
          <w:vertAlign w:val="superscript"/>
        </w:rPr>
        <w:t>2</w:t>
      </w:r>
      <w:r w:rsidRPr="001119B9">
        <w:rPr>
          <w:rFonts w:ascii="Arial" w:hAnsi="Arial" w:cs="Arial"/>
          <w:sz w:val="24"/>
          <w:szCs w:val="24"/>
        </w:rPr>
        <w:t>).</w:t>
      </w:r>
    </w:p>
    <w:p w:rsidR="000144CF" w:rsidRPr="001119B9" w:rsidRDefault="000144CF" w:rsidP="000969F5">
      <w:pPr>
        <w:spacing w:after="0" w:line="360" w:lineRule="auto"/>
        <w:jc w:val="both"/>
        <w:rPr>
          <w:rFonts w:ascii="Arial" w:hAnsi="Arial" w:cs="Arial"/>
          <w:b/>
          <w:sz w:val="24"/>
          <w:szCs w:val="24"/>
        </w:rPr>
      </w:pPr>
    </w:p>
    <w:p w:rsidR="003F254E" w:rsidRDefault="000E49D2" w:rsidP="000969F5">
      <w:pPr>
        <w:spacing w:after="0" w:line="360" w:lineRule="auto"/>
        <w:rPr>
          <w:rFonts w:ascii="Arial" w:hAnsi="Arial" w:cs="Arial"/>
          <w:b/>
          <w:sz w:val="24"/>
          <w:szCs w:val="24"/>
        </w:rPr>
      </w:pPr>
      <w:r w:rsidRPr="001119B9">
        <w:rPr>
          <w:rFonts w:ascii="Arial" w:hAnsi="Arial" w:cs="Arial"/>
          <w:b/>
          <w:sz w:val="24"/>
          <w:szCs w:val="24"/>
        </w:rPr>
        <w:t>Discussão</w:t>
      </w:r>
      <w:r w:rsidR="00C75CB2" w:rsidRPr="001119B9">
        <w:rPr>
          <w:rFonts w:ascii="Arial" w:hAnsi="Arial" w:cs="Arial"/>
          <w:b/>
          <w:sz w:val="24"/>
          <w:szCs w:val="24"/>
        </w:rPr>
        <w:t xml:space="preserve"> </w:t>
      </w:r>
    </w:p>
    <w:p w:rsidR="005C32A3" w:rsidRPr="001119B9" w:rsidRDefault="00E42133" w:rsidP="000969F5">
      <w:pPr>
        <w:spacing w:after="0" w:line="360" w:lineRule="auto"/>
        <w:ind w:firstLine="708"/>
        <w:jc w:val="both"/>
        <w:rPr>
          <w:rFonts w:ascii="Arial" w:hAnsi="Arial" w:cs="Arial"/>
          <w:sz w:val="24"/>
          <w:szCs w:val="24"/>
        </w:rPr>
      </w:pPr>
      <w:r w:rsidRPr="001119B9">
        <w:rPr>
          <w:rFonts w:ascii="Arial" w:hAnsi="Arial" w:cs="Arial"/>
          <w:sz w:val="24"/>
          <w:szCs w:val="24"/>
        </w:rPr>
        <w:t>Muitos estudos têm</w:t>
      </w:r>
      <w:r w:rsidR="000E49D2" w:rsidRPr="001119B9">
        <w:rPr>
          <w:rFonts w:ascii="Arial" w:hAnsi="Arial" w:cs="Arial"/>
          <w:sz w:val="24"/>
          <w:szCs w:val="24"/>
        </w:rPr>
        <w:t xml:space="preserve"> revelado a importância da atividade física na manutenção e no aumento da DMO. Os treinamentos que se mostram mais eficientes para isto, baseiam-se em exercícios curtos, repetitivos e detentores de impacto (Turner e Robling,</w:t>
      </w:r>
      <w:r w:rsidR="00BF1FB4" w:rsidRPr="001119B9">
        <w:rPr>
          <w:rFonts w:ascii="Arial" w:hAnsi="Arial" w:cs="Arial"/>
          <w:sz w:val="24"/>
          <w:szCs w:val="24"/>
        </w:rPr>
        <w:t xml:space="preserve"> 2005;</w:t>
      </w:r>
      <w:r w:rsidR="000E49D2" w:rsidRPr="001119B9">
        <w:rPr>
          <w:rFonts w:ascii="Arial" w:hAnsi="Arial" w:cs="Arial"/>
          <w:sz w:val="24"/>
          <w:szCs w:val="24"/>
        </w:rPr>
        <w:t xml:space="preserve"> </w:t>
      </w:r>
      <w:r w:rsidR="009B2C07" w:rsidRPr="009B2C07">
        <w:rPr>
          <w:rFonts w:ascii="Arial" w:hAnsi="Arial" w:cs="Arial"/>
          <w:sz w:val="24"/>
          <w:szCs w:val="24"/>
          <w:shd w:val="clear" w:color="auto" w:fill="FFFFFF"/>
        </w:rPr>
        <w:t>Bergström e colaboradores</w:t>
      </w:r>
      <w:r w:rsidR="000E49D2" w:rsidRPr="001119B9">
        <w:rPr>
          <w:rFonts w:ascii="Arial" w:hAnsi="Arial" w:cs="Arial"/>
          <w:sz w:val="24"/>
          <w:szCs w:val="24"/>
        </w:rPr>
        <w:t xml:space="preserve">, </w:t>
      </w:r>
      <w:r w:rsidRPr="001119B9">
        <w:rPr>
          <w:rFonts w:ascii="Arial" w:hAnsi="Arial" w:cs="Arial"/>
          <w:sz w:val="24"/>
          <w:szCs w:val="24"/>
        </w:rPr>
        <w:t>2</w:t>
      </w:r>
      <w:r w:rsidR="000E49D2" w:rsidRPr="001119B9">
        <w:rPr>
          <w:rFonts w:ascii="Arial" w:hAnsi="Arial" w:cs="Arial"/>
          <w:sz w:val="24"/>
          <w:szCs w:val="24"/>
        </w:rPr>
        <w:t>008). Treinamentos com impacto tem se demonstrados mais osteogênicos que treinamentos sem impacto como natação e ciclismo (Karlsson</w:t>
      </w:r>
      <w:r w:rsidR="00E34566">
        <w:rPr>
          <w:rFonts w:ascii="Arial" w:hAnsi="Arial" w:cs="Arial"/>
          <w:sz w:val="24"/>
          <w:szCs w:val="24"/>
        </w:rPr>
        <w:t>, Nordvist</w:t>
      </w:r>
      <w:r w:rsidR="00054672">
        <w:rPr>
          <w:rFonts w:ascii="Arial" w:hAnsi="Arial" w:cs="Arial"/>
          <w:sz w:val="24"/>
          <w:szCs w:val="24"/>
        </w:rPr>
        <w:t xml:space="preserve"> e </w:t>
      </w:r>
      <w:r w:rsidR="00054672" w:rsidRPr="001119B9">
        <w:rPr>
          <w:rFonts w:ascii="Arial" w:hAnsi="Arial" w:cs="Arial"/>
          <w:sz w:val="24"/>
          <w:szCs w:val="24"/>
        </w:rPr>
        <w:t>Karlsson</w:t>
      </w:r>
      <w:r w:rsidR="00BF1FB4" w:rsidRPr="001119B9">
        <w:rPr>
          <w:rFonts w:ascii="Arial" w:hAnsi="Arial" w:cs="Arial"/>
          <w:sz w:val="24"/>
          <w:szCs w:val="24"/>
        </w:rPr>
        <w:t>, 2008;</w:t>
      </w:r>
      <w:r w:rsidR="000E49D2" w:rsidRPr="001119B9">
        <w:rPr>
          <w:rFonts w:ascii="Arial" w:hAnsi="Arial" w:cs="Arial"/>
          <w:sz w:val="24"/>
          <w:szCs w:val="24"/>
        </w:rPr>
        <w:t xml:space="preserve"> Guadalupe-Grau </w:t>
      </w:r>
      <w:r w:rsidR="004639FC">
        <w:rPr>
          <w:rFonts w:ascii="Arial" w:hAnsi="Arial" w:cs="Arial"/>
          <w:sz w:val="24"/>
          <w:szCs w:val="24"/>
        </w:rPr>
        <w:t>e colaboradores</w:t>
      </w:r>
      <w:r w:rsidR="000E49D2" w:rsidRPr="001119B9">
        <w:rPr>
          <w:rFonts w:ascii="Arial" w:hAnsi="Arial" w:cs="Arial"/>
          <w:sz w:val="24"/>
          <w:szCs w:val="24"/>
        </w:rPr>
        <w:t xml:space="preserve">, 2009). A vibração, também apresenta esta capacidade osteogênica, sendo assim, </w:t>
      </w:r>
      <w:r w:rsidR="00BF1FB4" w:rsidRPr="001119B9">
        <w:rPr>
          <w:rFonts w:ascii="Arial" w:hAnsi="Arial" w:cs="Arial"/>
          <w:sz w:val="24"/>
          <w:szCs w:val="24"/>
        </w:rPr>
        <w:t>muitos treinamentos têm</w:t>
      </w:r>
      <w:r w:rsidR="000E49D2" w:rsidRPr="001119B9">
        <w:rPr>
          <w:rFonts w:ascii="Arial" w:hAnsi="Arial" w:cs="Arial"/>
          <w:sz w:val="24"/>
          <w:szCs w:val="24"/>
        </w:rPr>
        <w:t xml:space="preserve"> sido realizados em plataformas vibratórias (Rubin </w:t>
      </w:r>
      <w:r w:rsidR="004639FC">
        <w:rPr>
          <w:rFonts w:ascii="Arial" w:hAnsi="Arial" w:cs="Arial"/>
          <w:sz w:val="24"/>
          <w:szCs w:val="24"/>
        </w:rPr>
        <w:t>e colaboradores</w:t>
      </w:r>
      <w:r w:rsidR="000E49D2" w:rsidRPr="001119B9">
        <w:rPr>
          <w:rFonts w:ascii="Arial" w:hAnsi="Arial" w:cs="Arial"/>
          <w:sz w:val="24"/>
          <w:szCs w:val="24"/>
        </w:rPr>
        <w:t>, 2002</w:t>
      </w:r>
      <w:r w:rsidR="00BF1FB4" w:rsidRPr="001119B9">
        <w:rPr>
          <w:rFonts w:ascii="Arial" w:hAnsi="Arial" w:cs="Arial"/>
          <w:sz w:val="24"/>
          <w:szCs w:val="24"/>
        </w:rPr>
        <w:t>;</w:t>
      </w:r>
      <w:r w:rsidR="000E49D2" w:rsidRPr="001119B9">
        <w:rPr>
          <w:rFonts w:ascii="Arial" w:hAnsi="Arial" w:cs="Arial"/>
          <w:sz w:val="24"/>
          <w:szCs w:val="24"/>
        </w:rPr>
        <w:t xml:space="preserve"> Oliveira </w:t>
      </w:r>
      <w:r w:rsidR="004639FC">
        <w:rPr>
          <w:rFonts w:ascii="Arial" w:hAnsi="Arial" w:cs="Arial"/>
          <w:sz w:val="24"/>
          <w:szCs w:val="24"/>
        </w:rPr>
        <w:t>e colaboradores</w:t>
      </w:r>
      <w:r w:rsidR="000E49D2" w:rsidRPr="001119B9">
        <w:rPr>
          <w:rFonts w:ascii="Arial" w:hAnsi="Arial" w:cs="Arial"/>
          <w:sz w:val="24"/>
          <w:szCs w:val="24"/>
        </w:rPr>
        <w:t xml:space="preserve">,2010). </w:t>
      </w:r>
      <w:r w:rsidR="005C32A3" w:rsidRPr="001119B9">
        <w:rPr>
          <w:rFonts w:ascii="Arial" w:hAnsi="Arial" w:cs="Arial"/>
          <w:sz w:val="24"/>
          <w:szCs w:val="24"/>
        </w:rPr>
        <w:t xml:space="preserve">Nesse sentido, </w:t>
      </w:r>
      <w:r w:rsidR="00BF1FB4" w:rsidRPr="001119B9">
        <w:rPr>
          <w:rFonts w:ascii="Arial" w:hAnsi="Arial" w:cs="Arial"/>
          <w:sz w:val="24"/>
          <w:szCs w:val="24"/>
        </w:rPr>
        <w:t>os treinamentos concorrentes,</w:t>
      </w:r>
      <w:r w:rsidR="000E49D2" w:rsidRPr="001119B9">
        <w:rPr>
          <w:rFonts w:ascii="Arial" w:hAnsi="Arial" w:cs="Arial"/>
          <w:sz w:val="24"/>
          <w:szCs w:val="24"/>
        </w:rPr>
        <w:t xml:space="preserve"> ou seja, os que mesclam treino com carga e de resistência em uma mesma sessão de treino, são mais efetivos que quando realizados separadamente (Wendy</w:t>
      </w:r>
      <w:r w:rsidR="00054672">
        <w:rPr>
          <w:rFonts w:ascii="Arial" w:hAnsi="Arial" w:cs="Arial"/>
          <w:sz w:val="24"/>
          <w:szCs w:val="24"/>
        </w:rPr>
        <w:t>, Barry e Schwartz</w:t>
      </w:r>
      <w:r w:rsidR="000E49D2" w:rsidRPr="001119B9">
        <w:rPr>
          <w:rFonts w:ascii="Arial" w:hAnsi="Arial" w:cs="Arial"/>
          <w:sz w:val="24"/>
          <w:szCs w:val="24"/>
        </w:rPr>
        <w:t xml:space="preserve">, 2009). </w:t>
      </w:r>
    </w:p>
    <w:p w:rsidR="005C32A3" w:rsidRPr="001119B9" w:rsidRDefault="000E49D2" w:rsidP="000969F5">
      <w:pPr>
        <w:spacing w:after="0" w:line="360" w:lineRule="auto"/>
        <w:ind w:firstLine="708"/>
        <w:jc w:val="both"/>
        <w:rPr>
          <w:rFonts w:ascii="Arial" w:hAnsi="Arial" w:cs="Arial"/>
          <w:sz w:val="24"/>
          <w:szCs w:val="24"/>
        </w:rPr>
      </w:pPr>
      <w:r w:rsidRPr="001119B9">
        <w:rPr>
          <w:rFonts w:ascii="Arial" w:hAnsi="Arial" w:cs="Arial"/>
          <w:sz w:val="24"/>
          <w:szCs w:val="24"/>
        </w:rPr>
        <w:t>O treinamento de força aumenta o estresse mecânico ósseo promovendo a osteogênese (Turner e Robling,</w:t>
      </w:r>
      <w:r w:rsidR="005F5796">
        <w:rPr>
          <w:rFonts w:ascii="Arial" w:hAnsi="Arial" w:cs="Arial"/>
          <w:sz w:val="24"/>
          <w:szCs w:val="24"/>
        </w:rPr>
        <w:t xml:space="preserve"> </w:t>
      </w:r>
      <w:r w:rsidRPr="001119B9">
        <w:rPr>
          <w:rFonts w:ascii="Arial" w:hAnsi="Arial" w:cs="Arial"/>
          <w:sz w:val="24"/>
          <w:szCs w:val="24"/>
        </w:rPr>
        <w:t>2005). A contração muscular aumenta a densidade mineral óssea pelo fato de a compressão, tensão e a torção, gerarem sinais elétricos que estimularam a ativação de células</w:t>
      </w:r>
      <w:r w:rsidR="00BF1FB4" w:rsidRPr="001119B9">
        <w:rPr>
          <w:rFonts w:ascii="Arial" w:hAnsi="Arial" w:cs="Arial"/>
          <w:sz w:val="24"/>
          <w:szCs w:val="24"/>
        </w:rPr>
        <w:t xml:space="preserve"> ósseas e a deposição mineral (</w:t>
      </w:r>
      <w:r w:rsidRPr="001119B9">
        <w:rPr>
          <w:rFonts w:ascii="Arial" w:hAnsi="Arial" w:cs="Arial"/>
          <w:sz w:val="24"/>
          <w:szCs w:val="24"/>
        </w:rPr>
        <w:t xml:space="preserve">Menkes </w:t>
      </w:r>
      <w:r w:rsidR="004639FC">
        <w:rPr>
          <w:rFonts w:ascii="Arial" w:hAnsi="Arial" w:cs="Arial"/>
          <w:sz w:val="24"/>
          <w:szCs w:val="24"/>
        </w:rPr>
        <w:t>e colaboradores</w:t>
      </w:r>
      <w:r w:rsidRPr="001119B9">
        <w:rPr>
          <w:rFonts w:ascii="Arial" w:hAnsi="Arial" w:cs="Arial"/>
          <w:sz w:val="24"/>
          <w:szCs w:val="24"/>
        </w:rPr>
        <w:t xml:space="preserve">, 1993). </w:t>
      </w:r>
    </w:p>
    <w:p w:rsidR="005C32A3" w:rsidRPr="001119B9" w:rsidRDefault="005C32A3" w:rsidP="000969F5">
      <w:pPr>
        <w:spacing w:after="0" w:line="360" w:lineRule="auto"/>
        <w:ind w:firstLine="708"/>
        <w:jc w:val="both"/>
        <w:rPr>
          <w:rFonts w:ascii="Arial" w:hAnsi="Arial" w:cs="Arial"/>
          <w:sz w:val="24"/>
          <w:szCs w:val="24"/>
        </w:rPr>
      </w:pPr>
      <w:r w:rsidRPr="001119B9">
        <w:rPr>
          <w:rFonts w:ascii="Arial" w:hAnsi="Arial" w:cs="Arial"/>
          <w:sz w:val="24"/>
          <w:szCs w:val="24"/>
        </w:rPr>
        <w:t>Segundo Martin-St e Carroll (2008), o</w:t>
      </w:r>
      <w:r w:rsidR="000E49D2" w:rsidRPr="001119B9">
        <w:rPr>
          <w:rFonts w:ascii="Arial" w:hAnsi="Arial" w:cs="Arial"/>
          <w:sz w:val="24"/>
          <w:szCs w:val="24"/>
        </w:rPr>
        <w:t>s exercícios que geram o aumento de densidade mineral óssea nas diferentes regiões do fêmur dife</w:t>
      </w:r>
      <w:r w:rsidRPr="001119B9">
        <w:rPr>
          <w:rFonts w:ascii="Arial" w:hAnsi="Arial" w:cs="Arial"/>
          <w:sz w:val="24"/>
          <w:szCs w:val="24"/>
        </w:rPr>
        <w:t xml:space="preserve">rem dos que aumentam a DMO nas vértebras. Desta forma, </w:t>
      </w:r>
      <w:r w:rsidR="000E49D2" w:rsidRPr="001119B9">
        <w:rPr>
          <w:rFonts w:ascii="Arial" w:hAnsi="Arial" w:cs="Arial"/>
          <w:sz w:val="24"/>
          <w:szCs w:val="24"/>
        </w:rPr>
        <w:t>a caminhada é um exercício que estimula a deposição óssea no fêmur, sem significante aumento na densidade mineral óssea das vértebras lombares. Mais especificamente</w:t>
      </w:r>
      <w:r w:rsidRPr="001119B9">
        <w:rPr>
          <w:rFonts w:ascii="Arial" w:hAnsi="Arial" w:cs="Arial"/>
          <w:sz w:val="24"/>
          <w:szCs w:val="24"/>
        </w:rPr>
        <w:t>,</w:t>
      </w:r>
      <w:r w:rsidR="000E49D2" w:rsidRPr="001119B9">
        <w:rPr>
          <w:rFonts w:ascii="Arial" w:hAnsi="Arial" w:cs="Arial"/>
          <w:sz w:val="24"/>
          <w:szCs w:val="24"/>
        </w:rPr>
        <w:t xml:space="preserve"> os resultados da caminhada, apresentam </w:t>
      </w:r>
      <w:r w:rsidR="000E49D2" w:rsidRPr="001119B9">
        <w:rPr>
          <w:rFonts w:ascii="Arial" w:hAnsi="Arial" w:cs="Arial"/>
          <w:sz w:val="24"/>
          <w:szCs w:val="24"/>
        </w:rPr>
        <w:lastRenderedPageBreak/>
        <w:t xml:space="preserve">maiores resultados na região do colo do fêmur. </w:t>
      </w:r>
      <w:r w:rsidRPr="001119B9">
        <w:rPr>
          <w:rFonts w:ascii="Arial" w:hAnsi="Arial" w:cs="Arial"/>
          <w:sz w:val="24"/>
          <w:szCs w:val="24"/>
        </w:rPr>
        <w:t xml:space="preserve">Para Howe </w:t>
      </w:r>
      <w:r w:rsidR="004639FC">
        <w:rPr>
          <w:rFonts w:ascii="Arial" w:hAnsi="Arial" w:cs="Arial"/>
          <w:sz w:val="24"/>
          <w:szCs w:val="24"/>
        </w:rPr>
        <w:t>e colaboradores</w:t>
      </w:r>
      <w:r w:rsidRPr="001119B9">
        <w:rPr>
          <w:rFonts w:ascii="Arial" w:hAnsi="Arial" w:cs="Arial"/>
          <w:sz w:val="24"/>
          <w:szCs w:val="24"/>
        </w:rPr>
        <w:t xml:space="preserve"> (2011), o treinamento especí</w:t>
      </w:r>
      <w:r w:rsidR="000E49D2" w:rsidRPr="001119B9">
        <w:rPr>
          <w:rFonts w:ascii="Arial" w:hAnsi="Arial" w:cs="Arial"/>
          <w:sz w:val="24"/>
          <w:szCs w:val="24"/>
        </w:rPr>
        <w:t>fico para o colo do fêmur, baseia-se na combinação de exercícios para membros inferiores</w:t>
      </w:r>
      <w:r w:rsidRPr="001119B9">
        <w:rPr>
          <w:rFonts w:ascii="Arial" w:hAnsi="Arial" w:cs="Arial"/>
          <w:sz w:val="24"/>
          <w:szCs w:val="24"/>
        </w:rPr>
        <w:t>,</w:t>
      </w:r>
      <w:r w:rsidR="000E49D2" w:rsidRPr="001119B9">
        <w:rPr>
          <w:rFonts w:ascii="Arial" w:hAnsi="Arial" w:cs="Arial"/>
          <w:sz w:val="24"/>
          <w:szCs w:val="24"/>
        </w:rPr>
        <w:t xml:space="preserve"> sem impacto</w:t>
      </w:r>
      <w:r w:rsidRPr="001119B9">
        <w:rPr>
          <w:rFonts w:ascii="Arial" w:hAnsi="Arial" w:cs="Arial"/>
          <w:sz w:val="24"/>
          <w:szCs w:val="24"/>
        </w:rPr>
        <w:t>,</w:t>
      </w:r>
      <w:r w:rsidR="000E49D2" w:rsidRPr="001119B9">
        <w:rPr>
          <w:rFonts w:ascii="Arial" w:hAnsi="Arial" w:cs="Arial"/>
          <w:sz w:val="24"/>
          <w:szCs w:val="24"/>
        </w:rPr>
        <w:t xml:space="preserve"> e de alta intensidade. </w:t>
      </w:r>
    </w:p>
    <w:p w:rsidR="00DD6C46" w:rsidRPr="001119B9" w:rsidRDefault="005C32A3" w:rsidP="000969F5">
      <w:pPr>
        <w:spacing w:after="0" w:line="360" w:lineRule="auto"/>
        <w:ind w:firstLine="708"/>
        <w:jc w:val="both"/>
        <w:rPr>
          <w:rFonts w:ascii="Arial" w:hAnsi="Arial" w:cs="Arial"/>
          <w:sz w:val="24"/>
          <w:szCs w:val="24"/>
        </w:rPr>
      </w:pPr>
      <w:r w:rsidRPr="001119B9">
        <w:rPr>
          <w:rFonts w:ascii="Arial" w:hAnsi="Arial" w:cs="Arial"/>
          <w:sz w:val="24"/>
          <w:szCs w:val="24"/>
        </w:rPr>
        <w:t>O exercício físico associado à</w:t>
      </w:r>
      <w:r w:rsidR="000E49D2" w:rsidRPr="001119B9">
        <w:rPr>
          <w:rFonts w:ascii="Arial" w:hAnsi="Arial" w:cs="Arial"/>
          <w:sz w:val="24"/>
          <w:szCs w:val="24"/>
        </w:rPr>
        <w:t xml:space="preserve"> reposição hormonal em mulheres no p</w:t>
      </w:r>
      <w:r w:rsidRPr="001119B9">
        <w:rPr>
          <w:rFonts w:ascii="Arial" w:hAnsi="Arial" w:cs="Arial"/>
          <w:sz w:val="24"/>
          <w:szCs w:val="24"/>
        </w:rPr>
        <w:t>eríodo pós menopausa apresenta</w:t>
      </w:r>
      <w:r w:rsidR="000E49D2" w:rsidRPr="001119B9">
        <w:rPr>
          <w:rFonts w:ascii="Arial" w:hAnsi="Arial" w:cs="Arial"/>
          <w:sz w:val="24"/>
          <w:szCs w:val="24"/>
        </w:rPr>
        <w:t xml:space="preserve">m maiores aumentos de DMO no fêmur do que quando submetido apenas a terapia hormonal (Chien </w:t>
      </w:r>
      <w:r w:rsidR="004639FC">
        <w:rPr>
          <w:rFonts w:ascii="Arial" w:hAnsi="Arial" w:cs="Arial"/>
          <w:sz w:val="24"/>
          <w:szCs w:val="24"/>
        </w:rPr>
        <w:t>e colaboradores</w:t>
      </w:r>
      <w:r w:rsidR="000E49D2" w:rsidRPr="001119B9">
        <w:rPr>
          <w:rFonts w:ascii="Arial" w:hAnsi="Arial" w:cs="Arial"/>
          <w:sz w:val="24"/>
          <w:szCs w:val="24"/>
        </w:rPr>
        <w:t xml:space="preserve">, 2000). </w:t>
      </w:r>
      <w:r w:rsidR="00DD6C46" w:rsidRPr="001119B9">
        <w:rPr>
          <w:rFonts w:ascii="Arial" w:hAnsi="Arial" w:cs="Arial"/>
          <w:sz w:val="24"/>
          <w:szCs w:val="24"/>
        </w:rPr>
        <w:t>Segundo Zenhacker e Bemis-Dougherty (2007), u</w:t>
      </w:r>
      <w:r w:rsidR="000E49D2" w:rsidRPr="001119B9">
        <w:rPr>
          <w:rFonts w:ascii="Arial" w:hAnsi="Arial" w:cs="Arial"/>
          <w:sz w:val="24"/>
          <w:szCs w:val="24"/>
        </w:rPr>
        <w:t>m treinamento de resistência com moderada a alta intensidade, de 3 a 4 séries com 8 a 12 repetições em cada exercício, real</w:t>
      </w:r>
      <w:r w:rsidR="00DD6C46" w:rsidRPr="001119B9">
        <w:rPr>
          <w:rFonts w:ascii="Arial" w:hAnsi="Arial" w:cs="Arial"/>
          <w:sz w:val="24"/>
          <w:szCs w:val="24"/>
        </w:rPr>
        <w:t>izado 2 a 3 vezes por semana é adequado para</w:t>
      </w:r>
      <w:r w:rsidR="000E49D2" w:rsidRPr="001119B9">
        <w:rPr>
          <w:rFonts w:ascii="Arial" w:hAnsi="Arial" w:cs="Arial"/>
          <w:sz w:val="24"/>
          <w:szCs w:val="24"/>
        </w:rPr>
        <w:t xml:space="preserve"> manter e melhorar a densidade mineral </w:t>
      </w:r>
      <w:r w:rsidR="00DD6C46" w:rsidRPr="001119B9">
        <w:rPr>
          <w:rFonts w:ascii="Arial" w:hAnsi="Arial" w:cs="Arial"/>
          <w:sz w:val="24"/>
          <w:szCs w:val="24"/>
        </w:rPr>
        <w:t>óssea do quadril e do fêmur, em</w:t>
      </w:r>
      <w:r w:rsidR="000E49D2" w:rsidRPr="001119B9">
        <w:rPr>
          <w:rFonts w:ascii="Arial" w:hAnsi="Arial" w:cs="Arial"/>
          <w:sz w:val="24"/>
          <w:szCs w:val="24"/>
        </w:rPr>
        <w:t xml:space="preserve"> mulheres</w:t>
      </w:r>
      <w:r w:rsidR="00DD6C46" w:rsidRPr="001119B9">
        <w:rPr>
          <w:rFonts w:ascii="Arial" w:hAnsi="Arial" w:cs="Arial"/>
          <w:sz w:val="24"/>
          <w:szCs w:val="24"/>
        </w:rPr>
        <w:t>,</w:t>
      </w:r>
      <w:r w:rsidR="000E49D2" w:rsidRPr="001119B9">
        <w:rPr>
          <w:rFonts w:ascii="Arial" w:hAnsi="Arial" w:cs="Arial"/>
          <w:sz w:val="24"/>
          <w:szCs w:val="24"/>
        </w:rPr>
        <w:t xml:space="preserve"> no período pós-menopausa</w:t>
      </w:r>
      <w:r w:rsidR="00DD6C46" w:rsidRPr="001119B9">
        <w:rPr>
          <w:rFonts w:ascii="Arial" w:hAnsi="Arial" w:cs="Arial"/>
          <w:sz w:val="24"/>
          <w:szCs w:val="24"/>
        </w:rPr>
        <w:t>. Em relação as vé</w:t>
      </w:r>
      <w:r w:rsidR="000E49D2" w:rsidRPr="001119B9">
        <w:rPr>
          <w:rFonts w:ascii="Arial" w:hAnsi="Arial" w:cs="Arial"/>
          <w:sz w:val="24"/>
          <w:szCs w:val="24"/>
        </w:rPr>
        <w:t>rtebras lombares</w:t>
      </w:r>
      <w:r w:rsidR="00DD6C46" w:rsidRPr="001119B9">
        <w:rPr>
          <w:rFonts w:ascii="Arial" w:hAnsi="Arial" w:cs="Arial"/>
          <w:sz w:val="24"/>
          <w:szCs w:val="24"/>
        </w:rPr>
        <w:t>,</w:t>
      </w:r>
      <w:r w:rsidR="000E49D2" w:rsidRPr="001119B9">
        <w:rPr>
          <w:rFonts w:ascii="Arial" w:hAnsi="Arial" w:cs="Arial"/>
          <w:sz w:val="24"/>
          <w:szCs w:val="24"/>
        </w:rPr>
        <w:t xml:space="preserve"> o treinamento específico tem que ser detentor de impacto, aeróbico e de resistência (Howe </w:t>
      </w:r>
      <w:r w:rsidR="004639FC">
        <w:rPr>
          <w:rFonts w:ascii="Arial" w:hAnsi="Arial" w:cs="Arial"/>
          <w:sz w:val="24"/>
          <w:szCs w:val="24"/>
        </w:rPr>
        <w:t>e colaboradores</w:t>
      </w:r>
      <w:r w:rsidR="000E49D2" w:rsidRPr="001119B9">
        <w:rPr>
          <w:rFonts w:ascii="Arial" w:hAnsi="Arial" w:cs="Arial"/>
          <w:sz w:val="24"/>
          <w:szCs w:val="24"/>
        </w:rPr>
        <w:t xml:space="preserve">, 2011). </w:t>
      </w:r>
    </w:p>
    <w:p w:rsidR="000E49D2" w:rsidRPr="001119B9" w:rsidRDefault="000E49D2" w:rsidP="000969F5">
      <w:pPr>
        <w:spacing w:after="0" w:line="360" w:lineRule="auto"/>
        <w:ind w:firstLine="708"/>
        <w:jc w:val="both"/>
        <w:rPr>
          <w:rFonts w:ascii="Arial" w:hAnsi="Arial" w:cs="Arial"/>
          <w:sz w:val="24"/>
          <w:szCs w:val="24"/>
        </w:rPr>
      </w:pPr>
      <w:r w:rsidRPr="001119B9">
        <w:rPr>
          <w:rFonts w:ascii="Arial" w:hAnsi="Arial" w:cs="Arial"/>
          <w:sz w:val="24"/>
          <w:szCs w:val="24"/>
        </w:rPr>
        <w:t>Durante o exercício de resistência</w:t>
      </w:r>
      <w:r w:rsidR="00DD6C46" w:rsidRPr="001119B9">
        <w:rPr>
          <w:rFonts w:ascii="Arial" w:hAnsi="Arial" w:cs="Arial"/>
          <w:sz w:val="24"/>
          <w:szCs w:val="24"/>
        </w:rPr>
        <w:t>,</w:t>
      </w:r>
      <w:r w:rsidRPr="001119B9">
        <w:rPr>
          <w:rFonts w:ascii="Arial" w:hAnsi="Arial" w:cs="Arial"/>
          <w:sz w:val="24"/>
          <w:szCs w:val="24"/>
        </w:rPr>
        <w:t xml:space="preserve"> a quantidade de músculos que aplicam força sobre os ossos, pelo fato de seu</w:t>
      </w:r>
      <w:r w:rsidR="009B3A5A" w:rsidRPr="001119B9">
        <w:rPr>
          <w:rFonts w:ascii="Arial" w:hAnsi="Arial" w:cs="Arial"/>
          <w:sz w:val="24"/>
          <w:szCs w:val="24"/>
        </w:rPr>
        <w:t>s tendões estarem inseridos nesse</w:t>
      </w:r>
      <w:r w:rsidRPr="001119B9">
        <w:rPr>
          <w:rFonts w:ascii="Arial" w:hAnsi="Arial" w:cs="Arial"/>
          <w:sz w:val="24"/>
          <w:szCs w:val="24"/>
        </w:rPr>
        <w:t>s, é o responsável por promover esta resposta osteogênica (Turner e Robling,</w:t>
      </w:r>
      <w:r w:rsidR="00361023" w:rsidRPr="001119B9">
        <w:rPr>
          <w:rFonts w:ascii="Arial" w:hAnsi="Arial" w:cs="Arial"/>
          <w:sz w:val="24"/>
          <w:szCs w:val="24"/>
        </w:rPr>
        <w:t xml:space="preserve"> </w:t>
      </w:r>
      <w:r w:rsidRPr="001119B9">
        <w:rPr>
          <w:rFonts w:ascii="Arial" w:hAnsi="Arial" w:cs="Arial"/>
          <w:sz w:val="24"/>
          <w:szCs w:val="24"/>
        </w:rPr>
        <w:t>2005). Exercícios que detenham uma explosiva contração concêntrica e uma lenta contração excêntrica foram os que apresentaram melhores resultados na manutenção e ganh</w:t>
      </w:r>
      <w:r w:rsidR="00DD6C46" w:rsidRPr="001119B9">
        <w:rPr>
          <w:rFonts w:ascii="Arial" w:hAnsi="Arial" w:cs="Arial"/>
          <w:sz w:val="24"/>
          <w:szCs w:val="24"/>
        </w:rPr>
        <w:t>o de densidade mineral óssea na região das vé</w:t>
      </w:r>
      <w:r w:rsidRPr="001119B9">
        <w:rPr>
          <w:rFonts w:ascii="Arial" w:hAnsi="Arial" w:cs="Arial"/>
          <w:sz w:val="24"/>
          <w:szCs w:val="24"/>
        </w:rPr>
        <w:t xml:space="preserve">rtebras (Von Stengel </w:t>
      </w:r>
      <w:r w:rsidR="004639FC">
        <w:rPr>
          <w:rFonts w:ascii="Arial" w:hAnsi="Arial" w:cs="Arial"/>
          <w:sz w:val="24"/>
          <w:szCs w:val="24"/>
        </w:rPr>
        <w:t>e colaboradores</w:t>
      </w:r>
      <w:r w:rsidRPr="001119B9">
        <w:rPr>
          <w:rFonts w:ascii="Arial" w:hAnsi="Arial" w:cs="Arial"/>
          <w:sz w:val="24"/>
          <w:szCs w:val="24"/>
        </w:rPr>
        <w:t>, 2007). Estes devem ser realizadas quatro vezes por semana, cada exercício realizado em pouc</w:t>
      </w:r>
      <w:r w:rsidR="009B3A5A" w:rsidRPr="001119B9">
        <w:rPr>
          <w:rFonts w:ascii="Arial" w:hAnsi="Arial" w:cs="Arial"/>
          <w:sz w:val="24"/>
          <w:szCs w:val="24"/>
        </w:rPr>
        <w:t>as repetições (aproximadamente seis</w:t>
      </w:r>
      <w:r w:rsidR="00DA3CF6" w:rsidRPr="001119B9">
        <w:rPr>
          <w:rFonts w:ascii="Arial" w:hAnsi="Arial" w:cs="Arial"/>
          <w:sz w:val="24"/>
          <w:szCs w:val="24"/>
        </w:rPr>
        <w:t>), com altas cargas (</w:t>
      </w:r>
      <w:r w:rsidR="00DD6C46" w:rsidRPr="001119B9">
        <w:rPr>
          <w:rFonts w:ascii="Arial" w:hAnsi="Arial" w:cs="Arial"/>
          <w:sz w:val="24"/>
          <w:szCs w:val="24"/>
        </w:rPr>
        <w:t>entre 70% e 90% de 1RM</w:t>
      </w:r>
      <w:r w:rsidR="00361023" w:rsidRPr="001119B9">
        <w:rPr>
          <w:rFonts w:ascii="Arial" w:hAnsi="Arial" w:cs="Arial"/>
          <w:sz w:val="24"/>
          <w:szCs w:val="24"/>
        </w:rPr>
        <w:t>) (</w:t>
      </w:r>
      <w:r w:rsidRPr="001119B9">
        <w:rPr>
          <w:rFonts w:ascii="Arial" w:hAnsi="Arial" w:cs="Arial"/>
          <w:sz w:val="24"/>
          <w:szCs w:val="24"/>
        </w:rPr>
        <w:t>Turner, 2007)</w:t>
      </w:r>
      <w:r w:rsidR="00361023" w:rsidRPr="001119B9">
        <w:rPr>
          <w:rFonts w:ascii="Arial" w:hAnsi="Arial" w:cs="Arial"/>
          <w:sz w:val="24"/>
          <w:szCs w:val="24"/>
        </w:rPr>
        <w:t>.</w:t>
      </w:r>
    </w:p>
    <w:p w:rsidR="004F4D1A" w:rsidRPr="001119B9" w:rsidRDefault="004F4D1A" w:rsidP="000969F5">
      <w:pPr>
        <w:spacing w:after="0" w:line="360" w:lineRule="auto"/>
        <w:ind w:firstLine="708"/>
        <w:jc w:val="both"/>
        <w:rPr>
          <w:rFonts w:ascii="Arial" w:hAnsi="Arial" w:cs="Arial"/>
          <w:sz w:val="24"/>
          <w:szCs w:val="24"/>
        </w:rPr>
      </w:pPr>
      <w:r w:rsidRPr="001119B9">
        <w:rPr>
          <w:rFonts w:ascii="Arial" w:hAnsi="Arial" w:cs="Arial"/>
          <w:sz w:val="24"/>
          <w:szCs w:val="24"/>
        </w:rPr>
        <w:t>Enfim, a atividade física em idosos, é de fundamental importância a fim de oferecer uma melhor qualidade de vida, tirando-os de uma vida sedentária, evitando o desenvolvimento de fatores de risco como hipertensão, obesidade, entre outros, além de garantir mais força e equilíbrio, evitando quedas e consequentes fraturas.</w:t>
      </w:r>
    </w:p>
    <w:p w:rsidR="000144CF" w:rsidRPr="001119B9" w:rsidRDefault="000144CF" w:rsidP="000969F5">
      <w:pPr>
        <w:spacing w:after="0" w:line="360" w:lineRule="auto"/>
        <w:jc w:val="center"/>
        <w:rPr>
          <w:rFonts w:ascii="Arial" w:hAnsi="Arial" w:cs="Arial"/>
          <w:b/>
          <w:sz w:val="24"/>
          <w:szCs w:val="24"/>
        </w:rPr>
      </w:pPr>
    </w:p>
    <w:p w:rsidR="00FF1B4C" w:rsidRPr="001119B9" w:rsidRDefault="003F254E" w:rsidP="000969F5">
      <w:pPr>
        <w:spacing w:after="0" w:line="360" w:lineRule="auto"/>
        <w:rPr>
          <w:rFonts w:ascii="Arial" w:hAnsi="Arial" w:cs="Arial"/>
          <w:b/>
          <w:sz w:val="24"/>
          <w:szCs w:val="24"/>
        </w:rPr>
      </w:pPr>
      <w:r>
        <w:rPr>
          <w:rFonts w:ascii="Arial" w:hAnsi="Arial" w:cs="Arial"/>
          <w:b/>
          <w:sz w:val="24"/>
          <w:szCs w:val="24"/>
        </w:rPr>
        <w:t>Conclusão</w:t>
      </w:r>
    </w:p>
    <w:p w:rsidR="009A63A8" w:rsidRPr="001119B9" w:rsidRDefault="00981DFB" w:rsidP="000969F5">
      <w:pPr>
        <w:spacing w:after="0" w:line="360" w:lineRule="auto"/>
        <w:ind w:firstLine="708"/>
        <w:jc w:val="both"/>
        <w:rPr>
          <w:rFonts w:ascii="Arial" w:hAnsi="Arial" w:cs="Arial"/>
          <w:sz w:val="24"/>
          <w:szCs w:val="24"/>
        </w:rPr>
      </w:pPr>
      <w:r w:rsidRPr="001119B9">
        <w:rPr>
          <w:rFonts w:ascii="Arial" w:hAnsi="Arial" w:cs="Arial"/>
          <w:sz w:val="24"/>
          <w:szCs w:val="24"/>
        </w:rPr>
        <w:t xml:space="preserve">No presente estudo a paciente </w:t>
      </w:r>
      <w:r w:rsidR="00A67D32" w:rsidRPr="001119B9">
        <w:rPr>
          <w:rFonts w:ascii="Arial" w:hAnsi="Arial" w:cs="Arial"/>
          <w:sz w:val="24"/>
          <w:szCs w:val="24"/>
        </w:rPr>
        <w:t>apresentou aumentos importantes da DMO</w:t>
      </w:r>
      <w:r w:rsidR="009A63A8" w:rsidRPr="001119B9">
        <w:rPr>
          <w:rFonts w:ascii="Arial" w:hAnsi="Arial" w:cs="Arial"/>
          <w:sz w:val="24"/>
          <w:szCs w:val="24"/>
        </w:rPr>
        <w:t>.</w:t>
      </w:r>
      <w:r w:rsidR="00A67D32" w:rsidRPr="001119B9">
        <w:rPr>
          <w:rFonts w:ascii="Arial" w:hAnsi="Arial" w:cs="Arial"/>
          <w:sz w:val="24"/>
          <w:szCs w:val="24"/>
        </w:rPr>
        <w:t xml:space="preserve"> </w:t>
      </w:r>
      <w:r w:rsidR="009A63A8" w:rsidRPr="001119B9">
        <w:rPr>
          <w:rFonts w:ascii="Arial" w:hAnsi="Arial" w:cs="Arial"/>
          <w:sz w:val="24"/>
          <w:szCs w:val="24"/>
        </w:rPr>
        <w:t>N</w:t>
      </w:r>
      <w:r w:rsidR="00A67D32" w:rsidRPr="001119B9">
        <w:rPr>
          <w:rFonts w:ascii="Arial" w:hAnsi="Arial" w:cs="Arial"/>
          <w:sz w:val="24"/>
          <w:szCs w:val="24"/>
        </w:rPr>
        <w:t xml:space="preserve">as vértebras lombares </w:t>
      </w:r>
      <w:r w:rsidR="009A63A8" w:rsidRPr="001119B9">
        <w:rPr>
          <w:rFonts w:ascii="Arial" w:hAnsi="Arial" w:cs="Arial"/>
          <w:sz w:val="24"/>
          <w:szCs w:val="24"/>
        </w:rPr>
        <w:t>os aumentos variaram</w:t>
      </w:r>
      <w:r w:rsidR="00A67D32" w:rsidRPr="001119B9">
        <w:rPr>
          <w:rFonts w:ascii="Arial" w:hAnsi="Arial" w:cs="Arial"/>
          <w:sz w:val="24"/>
          <w:szCs w:val="24"/>
        </w:rPr>
        <w:t xml:space="preserve"> entre 4,8% em L4 e 17,7%</w:t>
      </w:r>
      <w:r w:rsidR="009A63A8" w:rsidRPr="001119B9">
        <w:rPr>
          <w:rFonts w:ascii="Arial" w:hAnsi="Arial" w:cs="Arial"/>
          <w:sz w:val="24"/>
          <w:szCs w:val="24"/>
        </w:rPr>
        <w:t xml:space="preserve"> em L1,</w:t>
      </w:r>
      <w:r w:rsidR="00A67D32" w:rsidRPr="001119B9">
        <w:rPr>
          <w:rFonts w:ascii="Arial" w:hAnsi="Arial" w:cs="Arial"/>
          <w:sz w:val="24"/>
          <w:szCs w:val="24"/>
        </w:rPr>
        <w:t xml:space="preserve"> </w:t>
      </w:r>
      <w:r w:rsidR="009A63A8" w:rsidRPr="001119B9">
        <w:rPr>
          <w:rFonts w:ascii="Arial" w:hAnsi="Arial" w:cs="Arial"/>
          <w:sz w:val="24"/>
          <w:szCs w:val="24"/>
        </w:rPr>
        <w:t xml:space="preserve">enquanto que, em relação ao fêmur direito, os aumentos de DMO foram de 10,5% na região do colo e de 9,2% no trocânter maior. Já em relação à categorização, L1 e L2 passaram da classificação da osteopenia para a normalidade, enquanto que o colo do fêmur passou da osteoporose para a osteopenia.  </w:t>
      </w:r>
    </w:p>
    <w:p w:rsidR="00FF1B4C" w:rsidRPr="001119B9" w:rsidRDefault="00FF1B4C" w:rsidP="000969F5">
      <w:pPr>
        <w:spacing w:after="0" w:line="360" w:lineRule="auto"/>
        <w:ind w:firstLine="708"/>
        <w:jc w:val="both"/>
        <w:rPr>
          <w:rFonts w:ascii="Arial" w:hAnsi="Arial" w:cs="Arial"/>
          <w:sz w:val="24"/>
          <w:szCs w:val="24"/>
        </w:rPr>
      </w:pPr>
      <w:r w:rsidRPr="001119B9">
        <w:rPr>
          <w:rFonts w:ascii="Arial" w:hAnsi="Arial" w:cs="Arial"/>
          <w:sz w:val="24"/>
          <w:szCs w:val="24"/>
        </w:rPr>
        <w:lastRenderedPageBreak/>
        <w:t>No caso de pacientes osteoporóticos, deve-se mesclar treinamento</w:t>
      </w:r>
      <w:r w:rsidR="00E27C8A" w:rsidRPr="001119B9">
        <w:rPr>
          <w:rFonts w:ascii="Arial" w:hAnsi="Arial" w:cs="Arial"/>
          <w:sz w:val="24"/>
          <w:szCs w:val="24"/>
        </w:rPr>
        <w:t>s de força e aeróbios</w:t>
      </w:r>
      <w:r w:rsidRPr="001119B9">
        <w:rPr>
          <w:rFonts w:ascii="Arial" w:hAnsi="Arial" w:cs="Arial"/>
          <w:sz w:val="24"/>
          <w:szCs w:val="24"/>
        </w:rPr>
        <w:t>, que promovam resistência e impacto. A caminhada em mulheres</w:t>
      </w:r>
      <w:r w:rsidR="00E27C8A" w:rsidRPr="001119B9">
        <w:rPr>
          <w:rFonts w:ascii="Arial" w:hAnsi="Arial" w:cs="Arial"/>
          <w:sz w:val="24"/>
          <w:szCs w:val="24"/>
        </w:rPr>
        <w:t>,</w:t>
      </w:r>
      <w:r w:rsidRPr="001119B9">
        <w:rPr>
          <w:rFonts w:ascii="Arial" w:hAnsi="Arial" w:cs="Arial"/>
          <w:sz w:val="24"/>
          <w:szCs w:val="24"/>
        </w:rPr>
        <w:t xml:space="preserve"> no período pós menopausa</w:t>
      </w:r>
      <w:r w:rsidR="00E27C8A" w:rsidRPr="001119B9">
        <w:rPr>
          <w:rFonts w:ascii="Arial" w:hAnsi="Arial" w:cs="Arial"/>
          <w:sz w:val="24"/>
          <w:szCs w:val="24"/>
        </w:rPr>
        <w:t>,</w:t>
      </w:r>
      <w:r w:rsidRPr="001119B9">
        <w:rPr>
          <w:rFonts w:ascii="Arial" w:hAnsi="Arial" w:cs="Arial"/>
          <w:sz w:val="24"/>
          <w:szCs w:val="24"/>
        </w:rPr>
        <w:t xml:space="preserve"> é de suma importância para aumentar a DMO no fêmur, enquanto a combinação de </w:t>
      </w:r>
      <w:r w:rsidR="00E27C8A" w:rsidRPr="001119B9">
        <w:rPr>
          <w:rFonts w:ascii="Arial" w:hAnsi="Arial" w:cs="Arial"/>
          <w:sz w:val="24"/>
          <w:szCs w:val="24"/>
        </w:rPr>
        <w:t xml:space="preserve">exercícios </w:t>
      </w:r>
      <w:r w:rsidRPr="001119B9">
        <w:rPr>
          <w:rFonts w:ascii="Arial" w:hAnsi="Arial" w:cs="Arial"/>
          <w:sz w:val="24"/>
          <w:szCs w:val="24"/>
        </w:rPr>
        <w:t xml:space="preserve">de </w:t>
      </w:r>
      <w:r w:rsidR="00E27C8A" w:rsidRPr="001119B9">
        <w:rPr>
          <w:rFonts w:ascii="Arial" w:hAnsi="Arial" w:cs="Arial"/>
          <w:sz w:val="24"/>
          <w:szCs w:val="24"/>
        </w:rPr>
        <w:t>força e</w:t>
      </w:r>
      <w:r w:rsidRPr="001119B9">
        <w:rPr>
          <w:rFonts w:ascii="Arial" w:hAnsi="Arial" w:cs="Arial"/>
          <w:sz w:val="24"/>
          <w:szCs w:val="24"/>
        </w:rPr>
        <w:t xml:space="preserve"> </w:t>
      </w:r>
      <w:r w:rsidR="00E27C8A" w:rsidRPr="001119B9">
        <w:rPr>
          <w:rFonts w:ascii="Arial" w:hAnsi="Arial" w:cs="Arial"/>
          <w:sz w:val="24"/>
          <w:szCs w:val="24"/>
        </w:rPr>
        <w:t>aeróbios</w:t>
      </w:r>
      <w:r w:rsidRPr="001119B9">
        <w:rPr>
          <w:rFonts w:ascii="Arial" w:hAnsi="Arial" w:cs="Arial"/>
          <w:sz w:val="24"/>
          <w:szCs w:val="24"/>
        </w:rPr>
        <w:t xml:space="preserve"> </w:t>
      </w:r>
      <w:r w:rsidR="00E27C8A" w:rsidRPr="001119B9">
        <w:rPr>
          <w:rFonts w:ascii="Arial" w:hAnsi="Arial" w:cs="Arial"/>
          <w:sz w:val="24"/>
          <w:szCs w:val="24"/>
        </w:rPr>
        <w:t>d</w:t>
      </w:r>
      <w:r w:rsidRPr="001119B9">
        <w:rPr>
          <w:rFonts w:ascii="Arial" w:hAnsi="Arial" w:cs="Arial"/>
          <w:sz w:val="24"/>
          <w:szCs w:val="24"/>
        </w:rPr>
        <w:t>e impacto</w:t>
      </w:r>
      <w:r w:rsidR="00E27C8A" w:rsidRPr="001119B9">
        <w:rPr>
          <w:rFonts w:ascii="Arial" w:hAnsi="Arial" w:cs="Arial"/>
          <w:sz w:val="24"/>
          <w:szCs w:val="24"/>
        </w:rPr>
        <w:t>,</w:t>
      </w:r>
      <w:r w:rsidRPr="001119B9">
        <w:rPr>
          <w:rFonts w:ascii="Arial" w:hAnsi="Arial" w:cs="Arial"/>
          <w:sz w:val="24"/>
          <w:szCs w:val="24"/>
        </w:rPr>
        <w:t xml:space="preserve"> aprimora</w:t>
      </w:r>
      <w:r w:rsidR="00E27C8A" w:rsidRPr="001119B9">
        <w:rPr>
          <w:rFonts w:ascii="Arial" w:hAnsi="Arial" w:cs="Arial"/>
          <w:sz w:val="24"/>
          <w:szCs w:val="24"/>
        </w:rPr>
        <w:t xml:space="preserve"> a DMO das vértebras lombares. </w:t>
      </w:r>
      <w:r w:rsidR="004F4D1A" w:rsidRPr="001119B9">
        <w:rPr>
          <w:rFonts w:ascii="Arial" w:hAnsi="Arial" w:cs="Arial"/>
          <w:sz w:val="24"/>
          <w:szCs w:val="24"/>
        </w:rPr>
        <w:t xml:space="preserve">Sugere-se, portanto, que os </w:t>
      </w:r>
      <w:r w:rsidRPr="001119B9">
        <w:rPr>
          <w:rFonts w:ascii="Arial" w:hAnsi="Arial" w:cs="Arial"/>
          <w:sz w:val="24"/>
          <w:szCs w:val="24"/>
        </w:rPr>
        <w:t>treinamento</w:t>
      </w:r>
      <w:r w:rsidR="00E27C8A" w:rsidRPr="001119B9">
        <w:rPr>
          <w:rFonts w:ascii="Arial" w:hAnsi="Arial" w:cs="Arial"/>
          <w:sz w:val="24"/>
          <w:szCs w:val="24"/>
        </w:rPr>
        <w:t>s</w:t>
      </w:r>
      <w:r w:rsidRPr="001119B9">
        <w:rPr>
          <w:rFonts w:ascii="Arial" w:hAnsi="Arial" w:cs="Arial"/>
          <w:sz w:val="24"/>
          <w:szCs w:val="24"/>
        </w:rPr>
        <w:t xml:space="preserve"> </w:t>
      </w:r>
      <w:r w:rsidR="004F4D1A" w:rsidRPr="001119B9">
        <w:rPr>
          <w:rFonts w:ascii="Arial" w:hAnsi="Arial" w:cs="Arial"/>
          <w:sz w:val="24"/>
          <w:szCs w:val="24"/>
        </w:rPr>
        <w:t>sejam</w:t>
      </w:r>
      <w:r w:rsidRPr="001119B9">
        <w:rPr>
          <w:rFonts w:ascii="Arial" w:hAnsi="Arial" w:cs="Arial"/>
          <w:sz w:val="24"/>
          <w:szCs w:val="24"/>
        </w:rPr>
        <w:t xml:space="preserve"> repeti</w:t>
      </w:r>
      <w:r w:rsidR="00E27C8A" w:rsidRPr="001119B9">
        <w:rPr>
          <w:rFonts w:ascii="Arial" w:hAnsi="Arial" w:cs="Arial"/>
          <w:sz w:val="24"/>
          <w:szCs w:val="24"/>
        </w:rPr>
        <w:t>tivos</w:t>
      </w:r>
      <w:r w:rsidRPr="001119B9">
        <w:rPr>
          <w:rFonts w:ascii="Arial" w:hAnsi="Arial" w:cs="Arial"/>
          <w:sz w:val="24"/>
          <w:szCs w:val="24"/>
        </w:rPr>
        <w:t xml:space="preserve">, </w:t>
      </w:r>
      <w:r w:rsidR="00E27C8A" w:rsidRPr="001119B9">
        <w:rPr>
          <w:rFonts w:ascii="Arial" w:hAnsi="Arial" w:cs="Arial"/>
          <w:sz w:val="24"/>
          <w:szCs w:val="24"/>
        </w:rPr>
        <w:t>realizados em</w:t>
      </w:r>
      <w:r w:rsidRPr="001119B9">
        <w:rPr>
          <w:rFonts w:ascii="Arial" w:hAnsi="Arial" w:cs="Arial"/>
          <w:sz w:val="24"/>
          <w:szCs w:val="24"/>
        </w:rPr>
        <w:t xml:space="preserve"> média de 2 a 4 vezes por semana.</w:t>
      </w:r>
    </w:p>
    <w:p w:rsidR="00E27C8A" w:rsidRPr="001119B9" w:rsidRDefault="00E27C8A" w:rsidP="000969F5">
      <w:pPr>
        <w:spacing w:after="0" w:line="360" w:lineRule="auto"/>
        <w:ind w:firstLine="708"/>
        <w:jc w:val="both"/>
        <w:rPr>
          <w:rFonts w:ascii="Arial" w:hAnsi="Arial" w:cs="Arial"/>
          <w:sz w:val="24"/>
          <w:szCs w:val="24"/>
        </w:rPr>
      </w:pPr>
    </w:p>
    <w:p w:rsidR="00E72E8B" w:rsidRPr="006019AD" w:rsidRDefault="00E72E8B" w:rsidP="000969F5">
      <w:pPr>
        <w:spacing w:after="0" w:line="360" w:lineRule="auto"/>
        <w:rPr>
          <w:rFonts w:ascii="Arial" w:hAnsi="Arial" w:cs="Arial"/>
          <w:b/>
          <w:sz w:val="24"/>
          <w:szCs w:val="24"/>
          <w:lang w:val="en-US"/>
        </w:rPr>
      </w:pPr>
      <w:r w:rsidRPr="006019AD">
        <w:rPr>
          <w:rFonts w:ascii="Arial" w:hAnsi="Arial" w:cs="Arial"/>
          <w:b/>
          <w:sz w:val="24"/>
          <w:szCs w:val="24"/>
          <w:lang w:val="en-US"/>
        </w:rPr>
        <w:t>Referências</w:t>
      </w:r>
    </w:p>
    <w:p w:rsidR="00713735" w:rsidRPr="009B2C07" w:rsidRDefault="00713735" w:rsidP="00BE1049">
      <w:pPr>
        <w:pStyle w:val="Ttulo3"/>
        <w:shd w:val="clear" w:color="auto" w:fill="FFFFFF"/>
        <w:spacing w:before="0" w:beforeAutospacing="0" w:after="0" w:afterAutospacing="0" w:line="360" w:lineRule="auto"/>
        <w:ind w:right="240"/>
        <w:jc w:val="both"/>
        <w:rPr>
          <w:rFonts w:ascii="Arial" w:hAnsi="Arial" w:cs="Arial"/>
          <w:b w:val="0"/>
          <w:sz w:val="24"/>
          <w:szCs w:val="24"/>
          <w:shd w:val="clear" w:color="auto" w:fill="FFFFFF"/>
          <w:lang w:val="en-US"/>
        </w:rPr>
      </w:pPr>
      <w:r w:rsidRPr="009B2C07">
        <w:rPr>
          <w:rFonts w:ascii="Arial" w:hAnsi="Arial" w:cs="Arial"/>
          <w:b w:val="0"/>
          <w:sz w:val="24"/>
          <w:szCs w:val="24"/>
          <w:shd w:val="clear" w:color="auto" w:fill="FFFFFF"/>
          <w:lang w:val="en-US"/>
        </w:rPr>
        <w:t>Bassett, C.A.L. Biologic significance of piezoelectricity.</w:t>
      </w:r>
      <w:r w:rsidRPr="009B2C07">
        <w:rPr>
          <w:rStyle w:val="apple-converted-space"/>
          <w:rFonts w:ascii="Arial" w:hAnsi="Arial" w:cs="Arial"/>
          <w:b w:val="0"/>
          <w:sz w:val="24"/>
          <w:szCs w:val="24"/>
          <w:shd w:val="clear" w:color="auto" w:fill="FFFFFF"/>
          <w:lang w:val="en-US"/>
        </w:rPr>
        <w:t> </w:t>
      </w:r>
      <w:r w:rsidRPr="009B2C07">
        <w:rPr>
          <w:rFonts w:ascii="Arial" w:hAnsi="Arial" w:cs="Arial"/>
          <w:b w:val="0"/>
          <w:iCs/>
          <w:sz w:val="24"/>
          <w:szCs w:val="24"/>
          <w:shd w:val="clear" w:color="auto" w:fill="FFFFFF"/>
          <w:lang w:val="en-US"/>
        </w:rPr>
        <w:t>Calcified Tissue Research</w:t>
      </w:r>
      <w:r>
        <w:rPr>
          <w:rFonts w:ascii="Arial" w:hAnsi="Arial" w:cs="Arial"/>
          <w:b w:val="0"/>
          <w:sz w:val="24"/>
          <w:szCs w:val="24"/>
          <w:shd w:val="clear" w:color="auto" w:fill="FFFFFF"/>
          <w:lang w:val="en-US"/>
        </w:rPr>
        <w:t>. Vol. 1. Num. 1. 195</w:t>
      </w:r>
      <w:r w:rsidRPr="009B2C07">
        <w:rPr>
          <w:rFonts w:ascii="Arial" w:hAnsi="Arial" w:cs="Arial"/>
          <w:b w:val="0"/>
          <w:sz w:val="24"/>
          <w:szCs w:val="24"/>
          <w:shd w:val="clear" w:color="auto" w:fill="FFFFFF"/>
          <w:lang w:val="en-US"/>
        </w:rPr>
        <w:t>7.</w:t>
      </w:r>
      <w:r>
        <w:rPr>
          <w:rFonts w:ascii="Arial" w:hAnsi="Arial" w:cs="Arial"/>
          <w:b w:val="0"/>
          <w:sz w:val="24"/>
          <w:szCs w:val="24"/>
          <w:shd w:val="clear" w:color="auto" w:fill="FFFFFF"/>
          <w:lang w:val="en-US"/>
        </w:rPr>
        <w:t xml:space="preserve"> p. </w:t>
      </w:r>
      <w:r w:rsidRPr="009B2C07">
        <w:rPr>
          <w:rFonts w:ascii="Arial" w:hAnsi="Arial" w:cs="Arial"/>
          <w:b w:val="0"/>
          <w:sz w:val="24"/>
          <w:szCs w:val="24"/>
          <w:shd w:val="clear" w:color="auto" w:fill="FFFFFF"/>
          <w:lang w:val="en-US"/>
        </w:rPr>
        <w:t>252-272.</w:t>
      </w:r>
    </w:p>
    <w:p w:rsidR="00713735" w:rsidRPr="009B2C07" w:rsidRDefault="00713735" w:rsidP="00BE1049">
      <w:pPr>
        <w:spacing w:after="0" w:line="360" w:lineRule="auto"/>
        <w:jc w:val="both"/>
        <w:rPr>
          <w:rFonts w:ascii="Arial" w:hAnsi="Arial" w:cs="Arial"/>
          <w:sz w:val="24"/>
          <w:szCs w:val="24"/>
          <w:shd w:val="clear" w:color="auto" w:fill="FFFFFF"/>
          <w:lang w:val="en-US"/>
        </w:rPr>
      </w:pPr>
      <w:r>
        <w:rPr>
          <w:rFonts w:ascii="Arial" w:hAnsi="Arial" w:cs="Arial"/>
          <w:sz w:val="24"/>
          <w:szCs w:val="24"/>
          <w:shd w:val="clear" w:color="auto" w:fill="FFFFFF"/>
          <w:lang w:val="en-US"/>
        </w:rPr>
        <w:t>Bergström, I.; Landgren, B.M.; Brinck, J.;</w:t>
      </w:r>
      <w:r w:rsidRPr="009B2C07">
        <w:rPr>
          <w:rFonts w:ascii="Arial" w:hAnsi="Arial" w:cs="Arial"/>
          <w:sz w:val="24"/>
          <w:szCs w:val="24"/>
          <w:shd w:val="clear" w:color="auto" w:fill="FFFFFF"/>
          <w:lang w:val="en-US"/>
        </w:rPr>
        <w:t xml:space="preserve"> Freyschuss, B. Physical training preserves bone mineral density in postmenopausal women with forearm fractures and low bone mineral density.</w:t>
      </w:r>
      <w:r w:rsidRPr="009B2C07">
        <w:rPr>
          <w:rStyle w:val="apple-converted-space"/>
          <w:rFonts w:ascii="Arial" w:hAnsi="Arial" w:cs="Arial"/>
          <w:sz w:val="24"/>
          <w:szCs w:val="24"/>
          <w:shd w:val="clear" w:color="auto" w:fill="FFFFFF"/>
          <w:lang w:val="en-US"/>
        </w:rPr>
        <w:t> </w:t>
      </w:r>
      <w:r w:rsidRPr="009B2C07">
        <w:rPr>
          <w:rFonts w:ascii="Arial" w:hAnsi="Arial" w:cs="Arial"/>
          <w:iCs/>
          <w:sz w:val="24"/>
          <w:szCs w:val="24"/>
          <w:shd w:val="clear" w:color="auto" w:fill="FFFFFF"/>
          <w:lang w:val="en-US"/>
        </w:rPr>
        <w:t>Osteoporosis International</w:t>
      </w:r>
      <w:r>
        <w:rPr>
          <w:rFonts w:ascii="Arial" w:hAnsi="Arial" w:cs="Arial"/>
          <w:sz w:val="24"/>
          <w:szCs w:val="24"/>
          <w:shd w:val="clear" w:color="auto" w:fill="FFFFFF"/>
          <w:lang w:val="en-US"/>
        </w:rPr>
        <w:t xml:space="preserve">. Vol. </w:t>
      </w:r>
      <w:r w:rsidRPr="009B2C07">
        <w:rPr>
          <w:rFonts w:ascii="Arial" w:hAnsi="Arial" w:cs="Arial"/>
          <w:iCs/>
          <w:sz w:val="24"/>
          <w:szCs w:val="24"/>
          <w:shd w:val="clear" w:color="auto" w:fill="FFFFFF"/>
          <w:lang w:val="en-US"/>
        </w:rPr>
        <w:t>19</w:t>
      </w:r>
      <w:r>
        <w:rPr>
          <w:rFonts w:ascii="Arial" w:hAnsi="Arial" w:cs="Arial"/>
          <w:iCs/>
          <w:sz w:val="24"/>
          <w:szCs w:val="24"/>
          <w:shd w:val="clear" w:color="auto" w:fill="FFFFFF"/>
          <w:lang w:val="en-US"/>
        </w:rPr>
        <w:t xml:space="preserve">. Num. </w:t>
      </w:r>
      <w:r>
        <w:rPr>
          <w:rFonts w:ascii="Arial" w:hAnsi="Arial" w:cs="Arial"/>
          <w:sz w:val="24"/>
          <w:szCs w:val="24"/>
          <w:shd w:val="clear" w:color="auto" w:fill="FFFFFF"/>
          <w:lang w:val="en-US"/>
        </w:rPr>
        <w:t xml:space="preserve">2. 2008. p. </w:t>
      </w:r>
      <w:r w:rsidRPr="009B2C07">
        <w:rPr>
          <w:rFonts w:ascii="Arial" w:hAnsi="Arial" w:cs="Arial"/>
          <w:sz w:val="24"/>
          <w:szCs w:val="24"/>
          <w:shd w:val="clear" w:color="auto" w:fill="FFFFFF"/>
          <w:lang w:val="en-US"/>
        </w:rPr>
        <w:t>177-183.</w:t>
      </w:r>
    </w:p>
    <w:p w:rsidR="00713735" w:rsidRDefault="00713735" w:rsidP="00BE1049">
      <w:pPr>
        <w:pStyle w:val="NormalWeb"/>
        <w:spacing w:before="0" w:beforeAutospacing="0" w:after="0" w:afterAutospacing="0" w:line="360" w:lineRule="auto"/>
        <w:jc w:val="both"/>
        <w:rPr>
          <w:rFonts w:ascii="Arial" w:hAnsi="Arial" w:cs="Arial"/>
          <w:shd w:val="clear" w:color="auto" w:fill="FFFFFF"/>
        </w:rPr>
      </w:pPr>
      <w:r>
        <w:rPr>
          <w:rFonts w:ascii="Arial" w:hAnsi="Arial" w:cs="Arial"/>
          <w:shd w:val="clear" w:color="auto" w:fill="FFFFFF"/>
          <w:lang w:val="en-US"/>
        </w:rPr>
        <w:t>Borer, K.</w:t>
      </w:r>
      <w:r w:rsidRPr="009B2C07">
        <w:rPr>
          <w:rFonts w:ascii="Arial" w:hAnsi="Arial" w:cs="Arial"/>
          <w:shd w:val="clear" w:color="auto" w:fill="FFFFFF"/>
          <w:lang w:val="en-US"/>
        </w:rPr>
        <w:t>T. Physical activity in the prevention and amelioration of osteoporosis in women.</w:t>
      </w:r>
      <w:r w:rsidRPr="009B2C07">
        <w:rPr>
          <w:rStyle w:val="apple-converted-space"/>
          <w:rFonts w:ascii="Arial" w:hAnsi="Arial" w:cs="Arial"/>
          <w:shd w:val="clear" w:color="auto" w:fill="FFFFFF"/>
          <w:lang w:val="en-US"/>
        </w:rPr>
        <w:t> </w:t>
      </w:r>
      <w:r w:rsidRPr="009B2C07">
        <w:rPr>
          <w:rFonts w:ascii="Arial" w:hAnsi="Arial" w:cs="Arial"/>
          <w:iCs/>
          <w:shd w:val="clear" w:color="auto" w:fill="FFFFFF"/>
        </w:rPr>
        <w:t>Sports Medicine</w:t>
      </w:r>
      <w:r>
        <w:rPr>
          <w:rFonts w:ascii="Arial" w:hAnsi="Arial" w:cs="Arial"/>
          <w:shd w:val="clear" w:color="auto" w:fill="FFFFFF"/>
        </w:rPr>
        <w:t>.</w:t>
      </w:r>
      <w:r w:rsidRPr="009B2C07">
        <w:rPr>
          <w:rStyle w:val="apple-converted-space"/>
          <w:rFonts w:ascii="Arial" w:hAnsi="Arial" w:cs="Arial"/>
          <w:shd w:val="clear" w:color="auto" w:fill="FFFFFF"/>
        </w:rPr>
        <w:t> </w:t>
      </w:r>
      <w:r>
        <w:rPr>
          <w:rStyle w:val="apple-converted-space"/>
          <w:rFonts w:ascii="Arial" w:hAnsi="Arial" w:cs="Arial"/>
          <w:shd w:val="clear" w:color="auto" w:fill="FFFFFF"/>
        </w:rPr>
        <w:t xml:space="preserve">Vol. </w:t>
      </w:r>
      <w:r w:rsidRPr="009B2C07">
        <w:rPr>
          <w:rFonts w:ascii="Arial" w:hAnsi="Arial" w:cs="Arial"/>
          <w:iCs/>
          <w:shd w:val="clear" w:color="auto" w:fill="FFFFFF"/>
        </w:rPr>
        <w:t>35</w:t>
      </w:r>
      <w:r>
        <w:rPr>
          <w:rFonts w:ascii="Arial" w:hAnsi="Arial" w:cs="Arial"/>
          <w:iCs/>
          <w:shd w:val="clear" w:color="auto" w:fill="FFFFFF"/>
        </w:rPr>
        <w:t xml:space="preserve">. Num. </w:t>
      </w:r>
      <w:r>
        <w:rPr>
          <w:rFonts w:ascii="Arial" w:hAnsi="Arial" w:cs="Arial"/>
          <w:shd w:val="clear" w:color="auto" w:fill="FFFFFF"/>
        </w:rPr>
        <w:t>9.</w:t>
      </w:r>
      <w:r w:rsidRPr="009B2C07">
        <w:rPr>
          <w:rFonts w:ascii="Arial" w:hAnsi="Arial" w:cs="Arial"/>
          <w:shd w:val="clear" w:color="auto" w:fill="FFFFFF"/>
        </w:rPr>
        <w:t xml:space="preserve"> </w:t>
      </w:r>
      <w:r>
        <w:rPr>
          <w:rFonts w:ascii="Arial" w:hAnsi="Arial" w:cs="Arial"/>
          <w:shd w:val="clear" w:color="auto" w:fill="FFFFFF"/>
        </w:rPr>
        <w:t xml:space="preserve">2005. p. </w:t>
      </w:r>
      <w:r w:rsidRPr="009B2C07">
        <w:rPr>
          <w:rFonts w:ascii="Arial" w:hAnsi="Arial" w:cs="Arial"/>
          <w:shd w:val="clear" w:color="auto" w:fill="FFFFFF"/>
        </w:rPr>
        <w:t xml:space="preserve">779-830. </w:t>
      </w:r>
    </w:p>
    <w:p w:rsidR="00713735" w:rsidRPr="00713735" w:rsidRDefault="00713735" w:rsidP="00BE1049">
      <w:pPr>
        <w:pStyle w:val="NormalWeb"/>
        <w:spacing w:before="0" w:beforeAutospacing="0" w:after="0" w:afterAutospacing="0" w:line="360" w:lineRule="auto"/>
        <w:jc w:val="both"/>
        <w:rPr>
          <w:rFonts w:ascii="Arial" w:hAnsi="Arial" w:cs="Arial"/>
          <w:bCs/>
        </w:rPr>
      </w:pPr>
      <w:r>
        <w:rPr>
          <w:rFonts w:ascii="Arial" w:hAnsi="Arial" w:cs="Arial"/>
          <w:shd w:val="clear" w:color="auto" w:fill="FFFFFF"/>
        </w:rPr>
        <w:t>Castro, D.</w:t>
      </w:r>
      <w:r w:rsidRPr="009B2C07">
        <w:rPr>
          <w:rFonts w:ascii="Arial" w:hAnsi="Arial" w:cs="Arial"/>
          <w:shd w:val="clear" w:color="auto" w:fill="FFFFFF"/>
        </w:rPr>
        <w:t>S</w:t>
      </w:r>
      <w:r>
        <w:rPr>
          <w:rFonts w:ascii="Arial" w:hAnsi="Arial" w:cs="Arial"/>
          <w:shd w:val="clear" w:color="auto" w:fill="FFFFFF"/>
        </w:rPr>
        <w:t>.;</w:t>
      </w:r>
      <w:r w:rsidRPr="009B2C07">
        <w:rPr>
          <w:rFonts w:ascii="Arial" w:hAnsi="Arial" w:cs="Arial"/>
          <w:shd w:val="clear" w:color="auto" w:fill="FFFFFF"/>
        </w:rPr>
        <w:t xml:space="preserve"> </w:t>
      </w:r>
      <w:r>
        <w:rPr>
          <w:rFonts w:ascii="Arial" w:hAnsi="Arial" w:cs="Arial"/>
          <w:bCs/>
          <w:shd w:val="clear" w:color="auto" w:fill="FFFFFF"/>
        </w:rPr>
        <w:t>Ipólito, G.H.M.; Miranda, M.M.;</w:t>
      </w:r>
      <w:r w:rsidRPr="009B2C07">
        <w:rPr>
          <w:rFonts w:ascii="Arial" w:hAnsi="Arial" w:cs="Arial"/>
          <w:bCs/>
          <w:shd w:val="clear" w:color="auto" w:fill="FFFFFF"/>
        </w:rPr>
        <w:t xml:space="preserve"> </w:t>
      </w:r>
      <w:r>
        <w:rPr>
          <w:rFonts w:ascii="Arial" w:hAnsi="Arial" w:cs="Arial"/>
          <w:shd w:val="clear" w:color="auto" w:fill="FFFFFF"/>
        </w:rPr>
        <w:t>Livio, M.</w:t>
      </w:r>
      <w:r w:rsidRPr="009B2C07">
        <w:rPr>
          <w:rFonts w:ascii="Arial" w:hAnsi="Arial" w:cs="Arial"/>
          <w:shd w:val="clear" w:color="auto" w:fill="FFFFFF"/>
        </w:rPr>
        <w:t xml:space="preserve">S. </w:t>
      </w:r>
      <w:r w:rsidRPr="009B2C07">
        <w:rPr>
          <w:rFonts w:ascii="Arial" w:hAnsi="Arial" w:cs="Arial"/>
          <w:bCs/>
        </w:rPr>
        <w:t xml:space="preserve">Traumatismo articular: formas de apresentação e regiões acometidas. </w:t>
      </w:r>
      <w:r w:rsidRPr="004B3F33">
        <w:rPr>
          <w:rFonts w:ascii="Arial" w:hAnsi="Arial" w:cs="Arial"/>
          <w:bCs/>
        </w:rPr>
        <w:t xml:space="preserve">EFDeportes.com. Vol. 17. </w:t>
      </w:r>
      <w:r w:rsidRPr="00713735">
        <w:rPr>
          <w:rFonts w:ascii="Arial" w:hAnsi="Arial" w:cs="Arial"/>
          <w:bCs/>
        </w:rPr>
        <w:t xml:space="preserve">Num. 171. </w:t>
      </w:r>
      <w:r w:rsidRPr="00713735">
        <w:rPr>
          <w:rFonts w:ascii="Arial" w:hAnsi="Arial" w:cs="Arial"/>
          <w:shd w:val="clear" w:color="auto" w:fill="FFFFFF"/>
        </w:rPr>
        <w:t>2012. p. 1.</w:t>
      </w:r>
    </w:p>
    <w:p w:rsidR="00713735" w:rsidRPr="009B2C07" w:rsidRDefault="00713735" w:rsidP="00BE1049">
      <w:pPr>
        <w:spacing w:after="0" w:line="360" w:lineRule="auto"/>
        <w:jc w:val="both"/>
        <w:rPr>
          <w:rFonts w:ascii="Arial" w:hAnsi="Arial" w:cs="Arial"/>
          <w:sz w:val="24"/>
          <w:szCs w:val="24"/>
          <w:shd w:val="clear" w:color="auto" w:fill="FFFFFF"/>
        </w:rPr>
      </w:pPr>
      <w:r w:rsidRPr="00713735">
        <w:rPr>
          <w:rFonts w:ascii="Arial" w:hAnsi="Arial" w:cs="Arial"/>
          <w:sz w:val="24"/>
          <w:szCs w:val="24"/>
          <w:shd w:val="clear" w:color="auto" w:fill="FFFFFF"/>
        </w:rPr>
        <w:t>Chien, M.Y.; Wu, Y.T.; Hsu, A.T.; Yang, R.S.; Lai, J.S. Efficacy of a 24-week aerobic exercise program for osteopenic postmenopausal women.</w:t>
      </w:r>
      <w:r w:rsidRPr="00713735">
        <w:rPr>
          <w:rStyle w:val="apple-converted-space"/>
          <w:rFonts w:ascii="Arial" w:hAnsi="Arial" w:cs="Arial"/>
          <w:sz w:val="24"/>
          <w:szCs w:val="24"/>
          <w:shd w:val="clear" w:color="auto" w:fill="FFFFFF"/>
        </w:rPr>
        <w:t> </w:t>
      </w:r>
      <w:r w:rsidRPr="009B2C07">
        <w:rPr>
          <w:rFonts w:ascii="Arial" w:hAnsi="Arial" w:cs="Arial"/>
          <w:iCs/>
          <w:sz w:val="24"/>
          <w:szCs w:val="24"/>
          <w:shd w:val="clear" w:color="auto" w:fill="FFFFFF"/>
        </w:rPr>
        <w:t>Calcified Tissue International</w:t>
      </w:r>
      <w:r>
        <w:rPr>
          <w:rFonts w:ascii="Arial" w:hAnsi="Arial" w:cs="Arial"/>
          <w:sz w:val="24"/>
          <w:szCs w:val="24"/>
          <w:shd w:val="clear" w:color="auto" w:fill="FFFFFF"/>
        </w:rPr>
        <w:t>. Vol.</w:t>
      </w:r>
      <w:r w:rsidRPr="009B2C07">
        <w:rPr>
          <w:rStyle w:val="apple-converted-space"/>
          <w:rFonts w:ascii="Arial" w:hAnsi="Arial" w:cs="Arial"/>
          <w:sz w:val="24"/>
          <w:szCs w:val="24"/>
          <w:shd w:val="clear" w:color="auto" w:fill="FFFFFF"/>
        </w:rPr>
        <w:t> </w:t>
      </w:r>
      <w:r w:rsidRPr="009B2C07">
        <w:rPr>
          <w:rFonts w:ascii="Arial" w:hAnsi="Arial" w:cs="Arial"/>
          <w:iCs/>
          <w:sz w:val="24"/>
          <w:szCs w:val="24"/>
          <w:shd w:val="clear" w:color="auto" w:fill="FFFFFF"/>
        </w:rPr>
        <w:t>67</w:t>
      </w:r>
      <w:r>
        <w:rPr>
          <w:rFonts w:ascii="Arial" w:hAnsi="Arial" w:cs="Arial"/>
          <w:iCs/>
          <w:sz w:val="24"/>
          <w:szCs w:val="24"/>
          <w:shd w:val="clear" w:color="auto" w:fill="FFFFFF"/>
        </w:rPr>
        <w:t xml:space="preserve">. Num. </w:t>
      </w:r>
      <w:r>
        <w:rPr>
          <w:rFonts w:ascii="Arial" w:hAnsi="Arial" w:cs="Arial"/>
          <w:sz w:val="24"/>
          <w:szCs w:val="24"/>
          <w:shd w:val="clear" w:color="auto" w:fill="FFFFFF"/>
        </w:rPr>
        <w:t>6.</w:t>
      </w:r>
      <w:r w:rsidRPr="009B2C07">
        <w:rPr>
          <w:rFonts w:ascii="Arial" w:hAnsi="Arial" w:cs="Arial"/>
          <w:sz w:val="24"/>
          <w:szCs w:val="24"/>
          <w:shd w:val="clear" w:color="auto" w:fill="FFFFFF"/>
        </w:rPr>
        <w:t xml:space="preserve"> </w:t>
      </w:r>
      <w:r>
        <w:rPr>
          <w:rFonts w:ascii="Arial" w:hAnsi="Arial" w:cs="Arial"/>
          <w:sz w:val="24"/>
          <w:szCs w:val="24"/>
          <w:shd w:val="clear" w:color="auto" w:fill="FFFFFF"/>
        </w:rPr>
        <w:t xml:space="preserve">2000. p. </w:t>
      </w:r>
      <w:r w:rsidRPr="009B2C07">
        <w:rPr>
          <w:rFonts w:ascii="Arial" w:hAnsi="Arial" w:cs="Arial"/>
          <w:sz w:val="24"/>
          <w:szCs w:val="24"/>
          <w:shd w:val="clear" w:color="auto" w:fill="FFFFFF"/>
        </w:rPr>
        <w:t>443-448.</w:t>
      </w:r>
    </w:p>
    <w:p w:rsidR="00713735" w:rsidRDefault="00713735" w:rsidP="00BE1049">
      <w:pPr>
        <w:pStyle w:val="Ttulo3"/>
        <w:shd w:val="clear" w:color="auto" w:fill="FFFFFF"/>
        <w:spacing w:before="0" w:beforeAutospacing="0" w:after="0" w:afterAutospacing="0" w:line="360" w:lineRule="auto"/>
        <w:ind w:right="240"/>
        <w:jc w:val="both"/>
        <w:rPr>
          <w:rFonts w:ascii="Arial" w:hAnsi="Arial" w:cs="Arial"/>
          <w:b w:val="0"/>
          <w:sz w:val="24"/>
          <w:szCs w:val="24"/>
          <w:shd w:val="clear" w:color="auto" w:fill="FFFFFF"/>
        </w:rPr>
      </w:pPr>
      <w:r>
        <w:rPr>
          <w:rFonts w:ascii="Arial" w:hAnsi="Arial" w:cs="Arial"/>
          <w:b w:val="0"/>
          <w:sz w:val="24"/>
          <w:szCs w:val="24"/>
          <w:shd w:val="clear" w:color="auto" w:fill="FFFFFF"/>
        </w:rPr>
        <w:t>Costa-Paiva, L.; Horovitz, A.P.; Santos, A.D.O.;</w:t>
      </w:r>
      <w:r w:rsidRPr="009B2C07">
        <w:rPr>
          <w:rFonts w:ascii="Arial" w:hAnsi="Arial" w:cs="Arial"/>
          <w:b w:val="0"/>
          <w:sz w:val="24"/>
          <w:szCs w:val="24"/>
          <w:shd w:val="clear" w:color="auto" w:fill="FFFFFF"/>
        </w:rPr>
        <w:t xml:space="preserve"> </w:t>
      </w:r>
      <w:r>
        <w:rPr>
          <w:rFonts w:ascii="Arial" w:hAnsi="Arial" w:cs="Arial"/>
          <w:b w:val="0"/>
          <w:sz w:val="24"/>
          <w:szCs w:val="24"/>
          <w:shd w:val="clear" w:color="auto" w:fill="FFFFFF"/>
        </w:rPr>
        <w:t>Fonsechi-Carvasan, G.A.; Pinto-Neto, A.</w:t>
      </w:r>
      <w:r w:rsidRPr="009B2C07">
        <w:rPr>
          <w:rFonts w:ascii="Arial" w:hAnsi="Arial" w:cs="Arial"/>
          <w:b w:val="0"/>
          <w:sz w:val="24"/>
          <w:szCs w:val="24"/>
          <w:shd w:val="clear" w:color="auto" w:fill="FFFFFF"/>
        </w:rPr>
        <w:t>M. Prevalência de osteoporose em mulheres na pós-menopausa e associação com fatores clínicos e reprodutivos.</w:t>
      </w:r>
      <w:r w:rsidRPr="009B2C07">
        <w:rPr>
          <w:rStyle w:val="apple-converted-space"/>
          <w:rFonts w:ascii="Arial" w:hAnsi="Arial" w:cs="Arial"/>
          <w:b w:val="0"/>
          <w:sz w:val="24"/>
          <w:szCs w:val="24"/>
          <w:shd w:val="clear" w:color="auto" w:fill="FFFFFF"/>
        </w:rPr>
        <w:t> </w:t>
      </w:r>
      <w:r w:rsidRPr="009B2C07">
        <w:rPr>
          <w:rFonts w:ascii="Arial" w:hAnsi="Arial" w:cs="Arial"/>
          <w:b w:val="0"/>
          <w:iCs/>
          <w:sz w:val="24"/>
          <w:szCs w:val="24"/>
          <w:shd w:val="clear" w:color="auto" w:fill="FFFFFF"/>
        </w:rPr>
        <w:t>Revista Brasileira de Ginecologia &amp; Obstetrícia</w:t>
      </w:r>
      <w:r>
        <w:rPr>
          <w:rFonts w:ascii="Arial" w:hAnsi="Arial" w:cs="Arial"/>
          <w:b w:val="0"/>
          <w:sz w:val="24"/>
          <w:szCs w:val="24"/>
          <w:shd w:val="clear" w:color="auto" w:fill="FFFFFF"/>
        </w:rPr>
        <w:t>. Vol.</w:t>
      </w:r>
      <w:r w:rsidRPr="009B2C07">
        <w:rPr>
          <w:rFonts w:ascii="Arial" w:hAnsi="Arial" w:cs="Arial"/>
          <w:b w:val="0"/>
          <w:sz w:val="24"/>
          <w:szCs w:val="24"/>
          <w:shd w:val="clear" w:color="auto" w:fill="FFFFFF"/>
        </w:rPr>
        <w:t xml:space="preserve"> </w:t>
      </w:r>
      <w:r w:rsidRPr="009B2C07">
        <w:rPr>
          <w:rFonts w:ascii="Arial" w:hAnsi="Arial" w:cs="Arial"/>
          <w:b w:val="0"/>
          <w:iCs/>
          <w:sz w:val="24"/>
          <w:szCs w:val="24"/>
          <w:shd w:val="clear" w:color="auto" w:fill="FFFFFF"/>
        </w:rPr>
        <w:t>25</w:t>
      </w:r>
      <w:r>
        <w:rPr>
          <w:rFonts w:ascii="Arial" w:hAnsi="Arial" w:cs="Arial"/>
          <w:b w:val="0"/>
          <w:iCs/>
          <w:sz w:val="24"/>
          <w:szCs w:val="24"/>
          <w:shd w:val="clear" w:color="auto" w:fill="FFFFFF"/>
        </w:rPr>
        <w:t xml:space="preserve">. Num. </w:t>
      </w:r>
      <w:r>
        <w:rPr>
          <w:rFonts w:ascii="Arial" w:hAnsi="Arial" w:cs="Arial"/>
          <w:b w:val="0"/>
          <w:sz w:val="24"/>
          <w:szCs w:val="24"/>
          <w:shd w:val="clear" w:color="auto" w:fill="FFFFFF"/>
        </w:rPr>
        <w:t>7.</w:t>
      </w:r>
      <w:r w:rsidRPr="009B2C07">
        <w:rPr>
          <w:rFonts w:ascii="Arial" w:hAnsi="Arial" w:cs="Arial"/>
          <w:b w:val="0"/>
          <w:sz w:val="24"/>
          <w:szCs w:val="24"/>
          <w:shd w:val="clear" w:color="auto" w:fill="FFFFFF"/>
        </w:rPr>
        <w:t xml:space="preserve"> </w:t>
      </w:r>
      <w:r>
        <w:rPr>
          <w:rFonts w:ascii="Arial" w:hAnsi="Arial" w:cs="Arial"/>
          <w:b w:val="0"/>
          <w:sz w:val="24"/>
          <w:szCs w:val="24"/>
          <w:shd w:val="clear" w:color="auto" w:fill="FFFFFF"/>
        </w:rPr>
        <w:t xml:space="preserve">2003. p. </w:t>
      </w:r>
      <w:r w:rsidRPr="009B2C07">
        <w:rPr>
          <w:rFonts w:ascii="Arial" w:hAnsi="Arial" w:cs="Arial"/>
          <w:b w:val="0"/>
          <w:sz w:val="24"/>
          <w:szCs w:val="24"/>
          <w:shd w:val="clear" w:color="auto" w:fill="FFFFFF"/>
        </w:rPr>
        <w:t xml:space="preserve">507-12. </w:t>
      </w:r>
    </w:p>
    <w:p w:rsidR="00713735" w:rsidRPr="00713735" w:rsidRDefault="00713735" w:rsidP="00BE1049">
      <w:pPr>
        <w:pStyle w:val="Ttulo3"/>
        <w:shd w:val="clear" w:color="auto" w:fill="FFFFFF"/>
        <w:spacing w:before="0" w:beforeAutospacing="0" w:after="0" w:afterAutospacing="0" w:line="360" w:lineRule="auto"/>
        <w:ind w:right="240"/>
        <w:jc w:val="both"/>
        <w:rPr>
          <w:rFonts w:ascii="Arial" w:hAnsi="Arial" w:cs="Arial"/>
          <w:b w:val="0"/>
          <w:sz w:val="24"/>
          <w:szCs w:val="24"/>
          <w:shd w:val="clear" w:color="auto" w:fill="FFFFFF"/>
          <w:lang w:val="en-US"/>
        </w:rPr>
      </w:pPr>
      <w:r>
        <w:rPr>
          <w:rFonts w:ascii="Arial" w:hAnsi="Arial" w:cs="Arial"/>
          <w:b w:val="0"/>
          <w:sz w:val="24"/>
          <w:szCs w:val="24"/>
          <w:shd w:val="clear" w:color="auto" w:fill="FFFFFF"/>
        </w:rPr>
        <w:t xml:space="preserve">Driusso, P.; Oishi, J.; Rennó, A.C.M.; </w:t>
      </w:r>
      <w:r w:rsidRPr="009B2C07">
        <w:rPr>
          <w:rFonts w:ascii="Arial" w:hAnsi="Arial" w:cs="Arial"/>
          <w:b w:val="0"/>
          <w:sz w:val="24"/>
          <w:szCs w:val="24"/>
          <w:shd w:val="clear" w:color="auto" w:fill="FFFFFF"/>
        </w:rPr>
        <w:t>Ferreira, V. Efeitos de um programa de atividade física na qualidade de vida de mulheres com osteoporose.</w:t>
      </w:r>
      <w:r w:rsidRPr="009B2C07">
        <w:rPr>
          <w:rStyle w:val="apple-converted-space"/>
          <w:rFonts w:ascii="Arial" w:hAnsi="Arial" w:cs="Arial"/>
          <w:b w:val="0"/>
          <w:sz w:val="24"/>
          <w:szCs w:val="24"/>
          <w:shd w:val="clear" w:color="auto" w:fill="FFFFFF"/>
        </w:rPr>
        <w:t> </w:t>
      </w:r>
      <w:r w:rsidRPr="00713735">
        <w:rPr>
          <w:rFonts w:ascii="Arial" w:hAnsi="Arial" w:cs="Arial"/>
          <w:b w:val="0"/>
          <w:iCs/>
          <w:sz w:val="24"/>
          <w:szCs w:val="24"/>
          <w:shd w:val="clear" w:color="auto" w:fill="FFFFFF"/>
          <w:lang w:val="en-US"/>
        </w:rPr>
        <w:t>Fisioterapia e Pesquisa</w:t>
      </w:r>
      <w:r w:rsidRPr="00713735">
        <w:rPr>
          <w:rFonts w:ascii="Arial" w:hAnsi="Arial" w:cs="Arial"/>
          <w:b w:val="0"/>
          <w:sz w:val="24"/>
          <w:szCs w:val="24"/>
          <w:shd w:val="clear" w:color="auto" w:fill="FFFFFF"/>
          <w:lang w:val="en-US"/>
        </w:rPr>
        <w:t>. Vol.</w:t>
      </w:r>
      <w:r w:rsidRPr="00713735">
        <w:rPr>
          <w:rStyle w:val="apple-converted-space"/>
          <w:rFonts w:ascii="Arial" w:hAnsi="Arial" w:cs="Arial"/>
          <w:b w:val="0"/>
          <w:sz w:val="24"/>
          <w:szCs w:val="24"/>
          <w:shd w:val="clear" w:color="auto" w:fill="FFFFFF"/>
          <w:lang w:val="en-US"/>
        </w:rPr>
        <w:t> </w:t>
      </w:r>
      <w:r w:rsidRPr="00713735">
        <w:rPr>
          <w:rFonts w:ascii="Arial" w:hAnsi="Arial" w:cs="Arial"/>
          <w:b w:val="0"/>
          <w:iCs/>
          <w:sz w:val="24"/>
          <w:szCs w:val="24"/>
          <w:shd w:val="clear" w:color="auto" w:fill="FFFFFF"/>
          <w:lang w:val="en-US"/>
        </w:rPr>
        <w:t xml:space="preserve">7. Num. </w:t>
      </w:r>
      <w:r w:rsidRPr="00713735">
        <w:rPr>
          <w:rFonts w:ascii="Arial" w:hAnsi="Arial" w:cs="Arial"/>
          <w:b w:val="0"/>
          <w:sz w:val="24"/>
          <w:szCs w:val="24"/>
          <w:shd w:val="clear" w:color="auto" w:fill="FFFFFF"/>
          <w:lang w:val="en-US"/>
        </w:rPr>
        <w:t xml:space="preserve">1-2. 2000. p. 1-9. </w:t>
      </w:r>
    </w:p>
    <w:p w:rsidR="00713735" w:rsidRPr="00713735" w:rsidRDefault="00713735" w:rsidP="00BE1049">
      <w:pPr>
        <w:pStyle w:val="NormalWeb"/>
        <w:spacing w:before="0" w:beforeAutospacing="0" w:after="0" w:afterAutospacing="0" w:line="360" w:lineRule="auto"/>
        <w:jc w:val="both"/>
        <w:rPr>
          <w:rFonts w:ascii="Arial" w:hAnsi="Arial" w:cs="Arial"/>
          <w:shd w:val="clear" w:color="auto" w:fill="FFFFFF"/>
        </w:rPr>
      </w:pPr>
      <w:r>
        <w:rPr>
          <w:rFonts w:ascii="Arial" w:hAnsi="Arial" w:cs="Arial"/>
          <w:shd w:val="clear" w:color="auto" w:fill="FFFFFF"/>
          <w:lang w:val="en-US"/>
        </w:rPr>
        <w:t xml:space="preserve">Fukada, E.; </w:t>
      </w:r>
      <w:r w:rsidRPr="00F35312">
        <w:rPr>
          <w:rFonts w:ascii="Arial" w:hAnsi="Arial" w:cs="Arial"/>
          <w:shd w:val="clear" w:color="auto" w:fill="FFFFFF"/>
          <w:lang w:val="en-US"/>
        </w:rPr>
        <w:t xml:space="preserve">Yasuda, I. </w:t>
      </w:r>
      <w:r w:rsidRPr="009B2C07">
        <w:rPr>
          <w:rFonts w:ascii="Arial" w:hAnsi="Arial" w:cs="Arial"/>
          <w:shd w:val="clear" w:color="auto" w:fill="FFFFFF"/>
          <w:lang w:val="en-US"/>
        </w:rPr>
        <w:t>On the piezoelectric effect of bone.</w:t>
      </w:r>
      <w:r w:rsidRPr="009B2C07">
        <w:rPr>
          <w:rStyle w:val="apple-converted-space"/>
          <w:rFonts w:ascii="Arial" w:hAnsi="Arial" w:cs="Arial"/>
          <w:shd w:val="clear" w:color="auto" w:fill="FFFFFF"/>
          <w:lang w:val="en-US"/>
        </w:rPr>
        <w:t> </w:t>
      </w:r>
      <w:r w:rsidRPr="009B2C07">
        <w:rPr>
          <w:rFonts w:ascii="Arial" w:hAnsi="Arial" w:cs="Arial"/>
          <w:iCs/>
          <w:shd w:val="clear" w:color="auto" w:fill="FFFFFF"/>
          <w:lang w:val="en-US"/>
        </w:rPr>
        <w:t>Journal of the Physical Society of Japan</w:t>
      </w:r>
      <w:r>
        <w:rPr>
          <w:rFonts w:ascii="Arial" w:hAnsi="Arial" w:cs="Arial"/>
          <w:shd w:val="clear" w:color="auto" w:fill="FFFFFF"/>
          <w:lang w:val="en-US"/>
        </w:rPr>
        <w:t xml:space="preserve">. </w:t>
      </w:r>
      <w:r w:rsidRPr="00713735">
        <w:rPr>
          <w:rFonts w:ascii="Arial" w:hAnsi="Arial" w:cs="Arial"/>
          <w:shd w:val="clear" w:color="auto" w:fill="FFFFFF"/>
        </w:rPr>
        <w:t>Vol.</w:t>
      </w:r>
      <w:r w:rsidRPr="00713735">
        <w:rPr>
          <w:rStyle w:val="apple-converted-space"/>
          <w:rFonts w:ascii="Arial" w:hAnsi="Arial" w:cs="Arial"/>
          <w:shd w:val="clear" w:color="auto" w:fill="FFFFFF"/>
        </w:rPr>
        <w:t> </w:t>
      </w:r>
      <w:r w:rsidRPr="00713735">
        <w:rPr>
          <w:rFonts w:ascii="Arial" w:hAnsi="Arial" w:cs="Arial"/>
          <w:iCs/>
          <w:shd w:val="clear" w:color="auto" w:fill="FFFFFF"/>
        </w:rPr>
        <w:t xml:space="preserve">12. Num. </w:t>
      </w:r>
      <w:r w:rsidRPr="00713735">
        <w:rPr>
          <w:rFonts w:ascii="Arial" w:hAnsi="Arial" w:cs="Arial"/>
          <w:shd w:val="clear" w:color="auto" w:fill="FFFFFF"/>
        </w:rPr>
        <w:t>10. 1957. p. 1158-1162.</w:t>
      </w:r>
    </w:p>
    <w:p w:rsidR="00713735" w:rsidRDefault="00713735" w:rsidP="00BE1049">
      <w:pPr>
        <w:autoSpaceDE w:val="0"/>
        <w:autoSpaceDN w:val="0"/>
        <w:adjustRightInd w:val="0"/>
        <w:spacing w:after="0" w:line="360" w:lineRule="auto"/>
        <w:jc w:val="both"/>
        <w:rPr>
          <w:rFonts w:ascii="Arial" w:hAnsi="Arial" w:cs="Arial"/>
          <w:sz w:val="24"/>
          <w:szCs w:val="24"/>
          <w:shd w:val="clear" w:color="auto" w:fill="FFFFFF"/>
          <w:lang w:val="en-US"/>
        </w:rPr>
      </w:pPr>
      <w:r w:rsidRPr="00713735">
        <w:rPr>
          <w:rFonts w:ascii="Arial" w:hAnsi="Arial" w:cs="Arial"/>
          <w:sz w:val="24"/>
          <w:szCs w:val="24"/>
        </w:rPr>
        <w:t xml:space="preserve">Guadalupe-Grau, A.; Fuentes, T.; Guerra, B.; Calbet, J.A. Exercise and bone mass in adults. </w:t>
      </w:r>
      <w:r>
        <w:rPr>
          <w:rFonts w:ascii="Arial" w:hAnsi="Arial" w:cs="Arial"/>
          <w:sz w:val="24"/>
          <w:szCs w:val="24"/>
          <w:lang w:val="en-US"/>
        </w:rPr>
        <w:t>Sports Medicine. Vol.</w:t>
      </w:r>
      <w:r w:rsidRPr="009B2C07">
        <w:rPr>
          <w:rFonts w:ascii="Arial" w:hAnsi="Arial" w:cs="Arial"/>
          <w:sz w:val="24"/>
          <w:szCs w:val="24"/>
          <w:lang w:val="en-US"/>
        </w:rPr>
        <w:t xml:space="preserve"> 39</w:t>
      </w:r>
      <w:r>
        <w:rPr>
          <w:rFonts w:ascii="Arial" w:hAnsi="Arial" w:cs="Arial"/>
          <w:sz w:val="24"/>
          <w:szCs w:val="24"/>
          <w:lang w:val="en-US"/>
        </w:rPr>
        <w:t>. Num. 6. 2009. p.</w:t>
      </w:r>
      <w:r w:rsidRPr="009B2C07">
        <w:rPr>
          <w:rFonts w:ascii="Arial" w:hAnsi="Arial" w:cs="Arial"/>
          <w:sz w:val="24"/>
          <w:szCs w:val="24"/>
          <w:lang w:val="en-US"/>
        </w:rPr>
        <w:t xml:space="preserve"> 439-68.</w:t>
      </w:r>
      <w:r w:rsidRPr="009B2C07">
        <w:rPr>
          <w:rFonts w:ascii="Arial" w:hAnsi="Arial" w:cs="Arial"/>
          <w:sz w:val="24"/>
          <w:szCs w:val="24"/>
          <w:shd w:val="clear" w:color="auto" w:fill="FFFFFF"/>
          <w:lang w:val="en-US"/>
        </w:rPr>
        <w:t xml:space="preserve"> </w:t>
      </w:r>
    </w:p>
    <w:p w:rsidR="00713735" w:rsidRPr="009B2C07" w:rsidRDefault="00713735" w:rsidP="00BE1049">
      <w:pPr>
        <w:autoSpaceDE w:val="0"/>
        <w:autoSpaceDN w:val="0"/>
        <w:adjustRightInd w:val="0"/>
        <w:spacing w:after="0" w:line="360" w:lineRule="auto"/>
        <w:jc w:val="both"/>
        <w:rPr>
          <w:rFonts w:ascii="Arial" w:hAnsi="Arial" w:cs="Arial"/>
          <w:sz w:val="24"/>
          <w:szCs w:val="24"/>
          <w:shd w:val="clear" w:color="auto" w:fill="FFFFFF"/>
          <w:lang w:val="en-US"/>
        </w:rPr>
      </w:pPr>
      <w:r>
        <w:rPr>
          <w:rFonts w:ascii="Arial" w:hAnsi="Arial" w:cs="Arial"/>
          <w:sz w:val="24"/>
          <w:szCs w:val="24"/>
          <w:shd w:val="clear" w:color="auto" w:fill="FFFFFF"/>
          <w:lang w:val="en-US"/>
        </w:rPr>
        <w:t>Howe, T.E.; Shea, B.; Dawson, L.J.;</w:t>
      </w:r>
      <w:r w:rsidRPr="009B2C07">
        <w:rPr>
          <w:rFonts w:ascii="Arial" w:hAnsi="Arial" w:cs="Arial"/>
          <w:sz w:val="24"/>
          <w:szCs w:val="24"/>
          <w:shd w:val="clear" w:color="auto" w:fill="FFFFFF"/>
          <w:lang w:val="en-US"/>
        </w:rPr>
        <w:t xml:space="preserve"> D</w:t>
      </w:r>
      <w:r>
        <w:rPr>
          <w:rFonts w:ascii="Arial" w:hAnsi="Arial" w:cs="Arial"/>
          <w:sz w:val="24"/>
          <w:szCs w:val="24"/>
          <w:shd w:val="clear" w:color="auto" w:fill="FFFFFF"/>
          <w:lang w:val="en-US"/>
        </w:rPr>
        <w:t>ownie, F., Murray, A., Ross, C.; Harbour, R.T.; Caldwell, M.L.;</w:t>
      </w:r>
      <w:r w:rsidRPr="009B2C07">
        <w:rPr>
          <w:rFonts w:ascii="Arial" w:hAnsi="Arial" w:cs="Arial"/>
          <w:sz w:val="24"/>
          <w:szCs w:val="24"/>
          <w:shd w:val="clear" w:color="auto" w:fill="FFFFFF"/>
          <w:lang w:val="en-US"/>
        </w:rPr>
        <w:t xml:space="preserve"> Creed, G. Exercise for preventing and treating osteoporosis in </w:t>
      </w:r>
      <w:r w:rsidRPr="009B2C07">
        <w:rPr>
          <w:rFonts w:ascii="Arial" w:hAnsi="Arial" w:cs="Arial"/>
          <w:sz w:val="24"/>
          <w:szCs w:val="24"/>
          <w:shd w:val="clear" w:color="auto" w:fill="FFFFFF"/>
          <w:lang w:val="en-US"/>
        </w:rPr>
        <w:lastRenderedPageBreak/>
        <w:t>postmenopausal women.</w:t>
      </w:r>
      <w:r w:rsidRPr="009B2C07">
        <w:rPr>
          <w:rStyle w:val="apple-converted-space"/>
          <w:rFonts w:ascii="Arial" w:hAnsi="Arial" w:cs="Arial"/>
          <w:sz w:val="24"/>
          <w:szCs w:val="24"/>
          <w:shd w:val="clear" w:color="auto" w:fill="FFFFFF"/>
          <w:lang w:val="en-US"/>
        </w:rPr>
        <w:t> </w:t>
      </w:r>
      <w:r w:rsidRPr="009B2C07">
        <w:rPr>
          <w:rFonts w:ascii="Arial" w:hAnsi="Arial" w:cs="Arial"/>
          <w:iCs/>
          <w:sz w:val="24"/>
          <w:szCs w:val="24"/>
          <w:shd w:val="clear" w:color="auto" w:fill="FFFFFF"/>
          <w:lang w:val="en-US"/>
        </w:rPr>
        <w:t xml:space="preserve">The Cochrane </w:t>
      </w:r>
      <w:r>
        <w:rPr>
          <w:rFonts w:ascii="Arial" w:hAnsi="Arial" w:cs="Arial"/>
          <w:iCs/>
          <w:sz w:val="24"/>
          <w:szCs w:val="24"/>
          <w:shd w:val="clear" w:color="auto" w:fill="FFFFFF"/>
          <w:lang w:val="en-US"/>
        </w:rPr>
        <w:t xml:space="preserve">Database of Systematic Reviews. Vol. 6. Num. 7. </w:t>
      </w:r>
      <w:r>
        <w:rPr>
          <w:rFonts w:ascii="Arial" w:hAnsi="Arial" w:cs="Arial"/>
          <w:sz w:val="24"/>
          <w:szCs w:val="24"/>
          <w:shd w:val="clear" w:color="auto" w:fill="FFFFFF"/>
          <w:lang w:val="en-US"/>
        </w:rPr>
        <w:t xml:space="preserve">2011. </w:t>
      </w:r>
      <w:r w:rsidRPr="009B2C07">
        <w:rPr>
          <w:rFonts w:ascii="Arial" w:hAnsi="Arial" w:cs="Arial"/>
          <w:sz w:val="24"/>
          <w:szCs w:val="24"/>
          <w:shd w:val="clear" w:color="auto" w:fill="FFFFFF"/>
          <w:lang w:val="en-US"/>
        </w:rPr>
        <w:t>CD000333.</w:t>
      </w:r>
    </w:p>
    <w:p w:rsidR="00713735" w:rsidRPr="00AB09AA" w:rsidRDefault="00713735" w:rsidP="00BE1049">
      <w:pPr>
        <w:pStyle w:val="NormalWeb"/>
        <w:spacing w:before="0" w:beforeAutospacing="0" w:after="0" w:afterAutospacing="0" w:line="360" w:lineRule="auto"/>
        <w:jc w:val="both"/>
        <w:rPr>
          <w:rFonts w:ascii="Arial" w:hAnsi="Arial" w:cs="Arial"/>
          <w:shd w:val="clear" w:color="auto" w:fill="FFFFFF"/>
        </w:rPr>
      </w:pPr>
      <w:r>
        <w:rPr>
          <w:rFonts w:ascii="Arial" w:hAnsi="Arial" w:cs="Arial"/>
          <w:shd w:val="clear" w:color="auto" w:fill="FFFFFF"/>
          <w:lang w:val="en-US"/>
        </w:rPr>
        <w:t xml:space="preserve">Karlsson, M.K.; Nordvist, A.; </w:t>
      </w:r>
      <w:r w:rsidRPr="009B2C07">
        <w:rPr>
          <w:rFonts w:ascii="Arial" w:hAnsi="Arial" w:cs="Arial"/>
          <w:shd w:val="clear" w:color="auto" w:fill="FFFFFF"/>
          <w:lang w:val="en-US"/>
        </w:rPr>
        <w:t>Karlsson, C. Physical activity increases bone mass during growth.</w:t>
      </w:r>
      <w:r w:rsidRPr="009B2C07">
        <w:rPr>
          <w:rStyle w:val="apple-converted-space"/>
          <w:rFonts w:ascii="Arial" w:hAnsi="Arial" w:cs="Arial"/>
          <w:shd w:val="clear" w:color="auto" w:fill="FFFFFF"/>
          <w:lang w:val="en-US"/>
        </w:rPr>
        <w:t> </w:t>
      </w:r>
      <w:r w:rsidRPr="00AB09AA">
        <w:rPr>
          <w:rFonts w:ascii="Arial" w:hAnsi="Arial" w:cs="Arial"/>
          <w:iCs/>
          <w:shd w:val="clear" w:color="auto" w:fill="FFFFFF"/>
        </w:rPr>
        <w:t>Food &amp; Nutrition Research</w:t>
      </w:r>
      <w:r>
        <w:rPr>
          <w:rFonts w:ascii="Arial" w:hAnsi="Arial" w:cs="Arial"/>
          <w:shd w:val="clear" w:color="auto" w:fill="FFFFFF"/>
        </w:rPr>
        <w:t>. Vol.</w:t>
      </w:r>
      <w:r w:rsidRPr="00AB09AA">
        <w:rPr>
          <w:rStyle w:val="apple-converted-space"/>
          <w:rFonts w:ascii="Arial" w:hAnsi="Arial" w:cs="Arial"/>
          <w:shd w:val="clear" w:color="auto" w:fill="FFFFFF"/>
        </w:rPr>
        <w:t> </w:t>
      </w:r>
      <w:r w:rsidRPr="00AB09AA">
        <w:rPr>
          <w:rFonts w:ascii="Arial" w:hAnsi="Arial" w:cs="Arial"/>
          <w:iCs/>
          <w:shd w:val="clear" w:color="auto" w:fill="FFFFFF"/>
        </w:rPr>
        <w:t>52</w:t>
      </w:r>
      <w:r w:rsidRPr="00AB09AA">
        <w:rPr>
          <w:rFonts w:ascii="Arial" w:hAnsi="Arial" w:cs="Arial"/>
          <w:shd w:val="clear" w:color="auto" w:fill="FFFFFF"/>
        </w:rPr>
        <w:t xml:space="preserve">. </w:t>
      </w:r>
      <w:r w:rsidRPr="00AB09AA">
        <w:rPr>
          <w:rStyle w:val="apple-converted-space"/>
          <w:rFonts w:ascii="Arial" w:hAnsi="Arial" w:cs="Arial"/>
          <w:shd w:val="clear" w:color="auto" w:fill="FFFFFF"/>
        </w:rPr>
        <w:t> 2008.</w:t>
      </w:r>
      <w:r>
        <w:rPr>
          <w:rStyle w:val="apple-converted-space"/>
          <w:rFonts w:ascii="Arial" w:hAnsi="Arial" w:cs="Arial"/>
          <w:shd w:val="clear" w:color="auto" w:fill="FFFFFF"/>
        </w:rPr>
        <w:t xml:space="preserve"> P. 1-10.</w:t>
      </w:r>
      <w:r w:rsidRPr="00AB09AA">
        <w:rPr>
          <w:rFonts w:ascii="Arial" w:hAnsi="Arial" w:cs="Arial"/>
          <w:shd w:val="clear" w:color="auto" w:fill="FFFFFF"/>
        </w:rPr>
        <w:t xml:space="preserve"> </w:t>
      </w:r>
    </w:p>
    <w:p w:rsidR="00713735" w:rsidRPr="00AB09AA" w:rsidRDefault="00713735" w:rsidP="00BE1049">
      <w:pPr>
        <w:autoSpaceDE w:val="0"/>
        <w:autoSpaceDN w:val="0"/>
        <w:adjustRightInd w:val="0"/>
        <w:spacing w:after="0" w:line="360" w:lineRule="auto"/>
        <w:jc w:val="both"/>
        <w:rPr>
          <w:rFonts w:ascii="Arial" w:hAnsi="Arial" w:cs="Arial"/>
          <w:sz w:val="24"/>
          <w:szCs w:val="24"/>
          <w:lang w:val="en-US"/>
        </w:rPr>
      </w:pPr>
      <w:r>
        <w:rPr>
          <w:rFonts w:ascii="Arial" w:hAnsi="Arial" w:cs="Arial"/>
          <w:sz w:val="24"/>
          <w:szCs w:val="24"/>
          <w:shd w:val="clear" w:color="auto" w:fill="FFFFFF"/>
        </w:rPr>
        <w:t>Lewin, S.; Gouveia, C.H.; Marone, M.M.; Wehba, S.; Malvestiti, L.F.; Bianco, A.</w:t>
      </w:r>
      <w:r w:rsidRPr="009B2C07">
        <w:rPr>
          <w:rFonts w:ascii="Arial" w:hAnsi="Arial" w:cs="Arial"/>
          <w:sz w:val="24"/>
          <w:szCs w:val="24"/>
          <w:shd w:val="clear" w:color="auto" w:fill="FFFFFF"/>
        </w:rPr>
        <w:t>C. Densidade mineral óssea vertebral e femoral de 724 mulheres brancas brasileiras: influência da idade e do peso corporal.</w:t>
      </w:r>
      <w:r w:rsidRPr="009B2C07">
        <w:rPr>
          <w:rStyle w:val="apple-converted-space"/>
          <w:rFonts w:ascii="Arial" w:hAnsi="Arial" w:cs="Arial"/>
          <w:sz w:val="24"/>
          <w:szCs w:val="24"/>
          <w:shd w:val="clear" w:color="auto" w:fill="FFFFFF"/>
        </w:rPr>
        <w:t> </w:t>
      </w:r>
      <w:r>
        <w:rPr>
          <w:rFonts w:ascii="Arial" w:hAnsi="Arial" w:cs="Arial"/>
          <w:iCs/>
          <w:sz w:val="24"/>
          <w:szCs w:val="24"/>
          <w:shd w:val="clear" w:color="auto" w:fill="FFFFFF"/>
          <w:lang w:val="en-US"/>
        </w:rPr>
        <w:t>Revista da Associação Mé</w:t>
      </w:r>
      <w:r w:rsidRPr="00AB09AA">
        <w:rPr>
          <w:rFonts w:ascii="Arial" w:hAnsi="Arial" w:cs="Arial"/>
          <w:iCs/>
          <w:sz w:val="24"/>
          <w:szCs w:val="24"/>
          <w:shd w:val="clear" w:color="auto" w:fill="FFFFFF"/>
          <w:lang w:val="en-US"/>
        </w:rPr>
        <w:t>dica Brasileira</w:t>
      </w:r>
      <w:r>
        <w:rPr>
          <w:rFonts w:ascii="Arial" w:hAnsi="Arial" w:cs="Arial"/>
          <w:sz w:val="24"/>
          <w:szCs w:val="24"/>
          <w:shd w:val="clear" w:color="auto" w:fill="FFFFFF"/>
          <w:lang w:val="en-US"/>
        </w:rPr>
        <w:t>. Vol.</w:t>
      </w:r>
      <w:r w:rsidRPr="00AB09AA">
        <w:rPr>
          <w:rStyle w:val="apple-converted-space"/>
          <w:rFonts w:ascii="Arial" w:hAnsi="Arial" w:cs="Arial"/>
          <w:sz w:val="24"/>
          <w:szCs w:val="24"/>
          <w:shd w:val="clear" w:color="auto" w:fill="FFFFFF"/>
          <w:lang w:val="en-US"/>
        </w:rPr>
        <w:t> </w:t>
      </w:r>
      <w:r w:rsidRPr="00AB09AA">
        <w:rPr>
          <w:rFonts w:ascii="Arial" w:hAnsi="Arial" w:cs="Arial"/>
          <w:iCs/>
          <w:sz w:val="24"/>
          <w:szCs w:val="24"/>
          <w:shd w:val="clear" w:color="auto" w:fill="FFFFFF"/>
          <w:lang w:val="en-US"/>
        </w:rPr>
        <w:t>43</w:t>
      </w:r>
      <w:r>
        <w:rPr>
          <w:rFonts w:ascii="Arial" w:hAnsi="Arial" w:cs="Arial"/>
          <w:iCs/>
          <w:sz w:val="24"/>
          <w:szCs w:val="24"/>
          <w:shd w:val="clear" w:color="auto" w:fill="FFFFFF"/>
          <w:lang w:val="en-US"/>
        </w:rPr>
        <w:t xml:space="preserve">. Num. </w:t>
      </w:r>
      <w:r>
        <w:rPr>
          <w:rFonts w:ascii="Arial" w:hAnsi="Arial" w:cs="Arial"/>
          <w:sz w:val="24"/>
          <w:szCs w:val="24"/>
          <w:shd w:val="clear" w:color="auto" w:fill="FFFFFF"/>
          <w:lang w:val="en-US"/>
        </w:rPr>
        <w:t>2</w:t>
      </w:r>
      <w:r w:rsidRPr="00AB09AA">
        <w:rPr>
          <w:rFonts w:ascii="Arial" w:hAnsi="Arial" w:cs="Arial"/>
          <w:sz w:val="24"/>
          <w:szCs w:val="24"/>
          <w:shd w:val="clear" w:color="auto" w:fill="FFFFFF"/>
          <w:lang w:val="en-US"/>
        </w:rPr>
        <w:t>.</w:t>
      </w:r>
      <w:r>
        <w:rPr>
          <w:rFonts w:ascii="Arial" w:hAnsi="Arial" w:cs="Arial"/>
          <w:sz w:val="24"/>
          <w:szCs w:val="24"/>
          <w:shd w:val="clear" w:color="auto" w:fill="FFFFFF"/>
          <w:lang w:val="en-US"/>
        </w:rPr>
        <w:t xml:space="preserve"> 1997.</w:t>
      </w:r>
      <w:r w:rsidRPr="00AB09AA">
        <w:rPr>
          <w:rFonts w:ascii="Arial" w:hAnsi="Arial" w:cs="Arial"/>
          <w:sz w:val="24"/>
          <w:szCs w:val="24"/>
          <w:shd w:val="clear" w:color="auto" w:fill="FFFFFF"/>
          <w:lang w:val="en-US"/>
        </w:rPr>
        <w:t xml:space="preserve"> </w:t>
      </w:r>
      <w:r>
        <w:rPr>
          <w:rFonts w:ascii="Arial" w:hAnsi="Arial" w:cs="Arial"/>
          <w:sz w:val="24"/>
          <w:szCs w:val="24"/>
          <w:shd w:val="clear" w:color="auto" w:fill="FFFFFF"/>
          <w:lang w:val="en-US"/>
        </w:rPr>
        <w:t xml:space="preserve">p. </w:t>
      </w:r>
      <w:r w:rsidRPr="00AB09AA">
        <w:rPr>
          <w:rFonts w:ascii="Arial" w:hAnsi="Arial" w:cs="Arial"/>
          <w:sz w:val="24"/>
          <w:szCs w:val="24"/>
          <w:shd w:val="clear" w:color="auto" w:fill="FFFFFF"/>
          <w:lang w:val="en-US"/>
        </w:rPr>
        <w:t>127-36.</w:t>
      </w:r>
    </w:p>
    <w:p w:rsidR="00713735" w:rsidRDefault="00713735" w:rsidP="00BE1049">
      <w:pPr>
        <w:autoSpaceDE w:val="0"/>
        <w:autoSpaceDN w:val="0"/>
        <w:adjustRightInd w:val="0"/>
        <w:spacing w:after="0" w:line="360" w:lineRule="auto"/>
        <w:jc w:val="both"/>
        <w:rPr>
          <w:rFonts w:ascii="Arial" w:hAnsi="Arial" w:cs="Arial"/>
          <w:sz w:val="24"/>
          <w:szCs w:val="24"/>
          <w:shd w:val="clear" w:color="auto" w:fill="FFFFFF"/>
          <w:lang w:val="en-US"/>
        </w:rPr>
      </w:pPr>
      <w:r>
        <w:rPr>
          <w:rFonts w:ascii="Arial" w:hAnsi="Arial" w:cs="Arial"/>
          <w:sz w:val="24"/>
          <w:szCs w:val="24"/>
          <w:shd w:val="clear" w:color="auto" w:fill="FFFFFF"/>
          <w:lang w:val="en-US"/>
        </w:rPr>
        <w:t xml:space="preserve">Martyn-St James, M.; </w:t>
      </w:r>
      <w:r w:rsidRPr="00AB09AA">
        <w:rPr>
          <w:rFonts w:ascii="Arial" w:hAnsi="Arial" w:cs="Arial"/>
          <w:sz w:val="24"/>
          <w:szCs w:val="24"/>
          <w:shd w:val="clear" w:color="auto" w:fill="FFFFFF"/>
          <w:lang w:val="en-US"/>
        </w:rPr>
        <w:t xml:space="preserve">Carroll, S. </w:t>
      </w:r>
      <w:r w:rsidRPr="009B2C07">
        <w:rPr>
          <w:rFonts w:ascii="Arial" w:hAnsi="Arial" w:cs="Arial"/>
          <w:sz w:val="24"/>
          <w:szCs w:val="24"/>
          <w:shd w:val="clear" w:color="auto" w:fill="FFFFFF"/>
          <w:lang w:val="en-US"/>
        </w:rPr>
        <w:t>Meta-analysis of walking for preservation of bone mineral density in postmenopausal women.</w:t>
      </w:r>
      <w:r w:rsidRPr="009B2C07">
        <w:rPr>
          <w:rStyle w:val="apple-converted-space"/>
          <w:rFonts w:ascii="Arial" w:hAnsi="Arial" w:cs="Arial"/>
          <w:sz w:val="24"/>
          <w:szCs w:val="24"/>
          <w:shd w:val="clear" w:color="auto" w:fill="FFFFFF"/>
          <w:lang w:val="en-US"/>
        </w:rPr>
        <w:t> </w:t>
      </w:r>
      <w:r w:rsidRPr="009B2C07">
        <w:rPr>
          <w:rFonts w:ascii="Arial" w:hAnsi="Arial" w:cs="Arial"/>
          <w:iCs/>
          <w:sz w:val="24"/>
          <w:szCs w:val="24"/>
          <w:shd w:val="clear" w:color="auto" w:fill="FFFFFF"/>
          <w:lang w:val="en-US"/>
        </w:rPr>
        <w:t>Bone</w:t>
      </w:r>
      <w:r>
        <w:rPr>
          <w:rFonts w:ascii="Arial" w:hAnsi="Arial" w:cs="Arial"/>
          <w:sz w:val="24"/>
          <w:szCs w:val="24"/>
          <w:shd w:val="clear" w:color="auto" w:fill="FFFFFF"/>
          <w:lang w:val="en-US"/>
        </w:rPr>
        <w:t>. Vol.</w:t>
      </w:r>
      <w:r w:rsidRPr="009B2C07">
        <w:rPr>
          <w:rStyle w:val="apple-converted-space"/>
          <w:rFonts w:ascii="Arial" w:hAnsi="Arial" w:cs="Arial"/>
          <w:sz w:val="24"/>
          <w:szCs w:val="24"/>
          <w:shd w:val="clear" w:color="auto" w:fill="FFFFFF"/>
          <w:lang w:val="en-US"/>
        </w:rPr>
        <w:t> </w:t>
      </w:r>
      <w:r w:rsidRPr="009B2C07">
        <w:rPr>
          <w:rFonts w:ascii="Arial" w:hAnsi="Arial" w:cs="Arial"/>
          <w:iCs/>
          <w:sz w:val="24"/>
          <w:szCs w:val="24"/>
          <w:shd w:val="clear" w:color="auto" w:fill="FFFFFF"/>
          <w:lang w:val="en-US"/>
        </w:rPr>
        <w:t>43</w:t>
      </w:r>
      <w:r>
        <w:rPr>
          <w:rFonts w:ascii="Arial" w:hAnsi="Arial" w:cs="Arial"/>
          <w:iCs/>
          <w:sz w:val="24"/>
          <w:szCs w:val="24"/>
          <w:shd w:val="clear" w:color="auto" w:fill="FFFFFF"/>
          <w:lang w:val="en-US"/>
        </w:rPr>
        <w:t xml:space="preserve">. Num. </w:t>
      </w:r>
      <w:r>
        <w:rPr>
          <w:rFonts w:ascii="Arial" w:hAnsi="Arial" w:cs="Arial"/>
          <w:sz w:val="24"/>
          <w:szCs w:val="24"/>
          <w:shd w:val="clear" w:color="auto" w:fill="FFFFFF"/>
          <w:lang w:val="en-US"/>
        </w:rPr>
        <w:t>3.</w:t>
      </w:r>
      <w:r w:rsidRPr="009B2C07">
        <w:rPr>
          <w:rFonts w:ascii="Arial" w:hAnsi="Arial" w:cs="Arial"/>
          <w:sz w:val="24"/>
          <w:szCs w:val="24"/>
          <w:shd w:val="clear" w:color="auto" w:fill="FFFFFF"/>
          <w:lang w:val="en-US"/>
        </w:rPr>
        <w:t xml:space="preserve"> </w:t>
      </w:r>
      <w:r>
        <w:rPr>
          <w:rFonts w:ascii="Arial" w:hAnsi="Arial" w:cs="Arial"/>
          <w:sz w:val="24"/>
          <w:szCs w:val="24"/>
          <w:shd w:val="clear" w:color="auto" w:fill="FFFFFF"/>
          <w:lang w:val="en-US"/>
        </w:rPr>
        <w:t xml:space="preserve">2008. p. </w:t>
      </w:r>
      <w:r w:rsidRPr="009B2C07">
        <w:rPr>
          <w:rFonts w:ascii="Arial" w:hAnsi="Arial" w:cs="Arial"/>
          <w:sz w:val="24"/>
          <w:szCs w:val="24"/>
          <w:shd w:val="clear" w:color="auto" w:fill="FFFFFF"/>
          <w:lang w:val="en-US"/>
        </w:rPr>
        <w:t>521-531.</w:t>
      </w:r>
    </w:p>
    <w:p w:rsidR="00713735" w:rsidRPr="009B2C07" w:rsidRDefault="00713735" w:rsidP="00BE1049">
      <w:pPr>
        <w:spacing w:after="0" w:line="360" w:lineRule="auto"/>
        <w:jc w:val="both"/>
        <w:rPr>
          <w:rFonts w:ascii="Arial" w:hAnsi="Arial" w:cs="Arial"/>
          <w:sz w:val="24"/>
          <w:szCs w:val="24"/>
          <w:shd w:val="clear" w:color="auto" w:fill="FFFFFF"/>
          <w:lang w:val="en-US"/>
        </w:rPr>
      </w:pPr>
      <w:r>
        <w:rPr>
          <w:rFonts w:ascii="Arial" w:hAnsi="Arial" w:cs="Arial"/>
          <w:sz w:val="24"/>
          <w:szCs w:val="24"/>
          <w:shd w:val="clear" w:color="auto" w:fill="FFFFFF"/>
          <w:lang w:val="en-US"/>
        </w:rPr>
        <w:t>Menkes, A.; Mazel, S.; Redmond, R.A.; Koffler, K.; Libanati, C.R.; Gundberg, C.M.;</w:t>
      </w:r>
      <w:r w:rsidRPr="009B2C07">
        <w:rPr>
          <w:rFonts w:ascii="Arial" w:hAnsi="Arial" w:cs="Arial"/>
          <w:sz w:val="24"/>
          <w:szCs w:val="24"/>
          <w:shd w:val="clear" w:color="auto" w:fill="FFFFFF"/>
          <w:lang w:val="en-US"/>
        </w:rPr>
        <w:t xml:space="preserve"> </w:t>
      </w:r>
      <w:r>
        <w:rPr>
          <w:rFonts w:ascii="Arial" w:hAnsi="Arial" w:cs="Arial"/>
          <w:sz w:val="24"/>
          <w:szCs w:val="24"/>
          <w:shd w:val="clear" w:color="auto" w:fill="FFFFFF"/>
          <w:lang w:val="en-US"/>
        </w:rPr>
        <w:t>Zizic, T.M.; Hagberg, J.M.; Pratley, R.E.; Hurley, B.</w:t>
      </w:r>
      <w:r w:rsidRPr="009B2C07">
        <w:rPr>
          <w:rFonts w:ascii="Arial" w:hAnsi="Arial" w:cs="Arial"/>
          <w:sz w:val="24"/>
          <w:szCs w:val="24"/>
          <w:shd w:val="clear" w:color="auto" w:fill="FFFFFF"/>
          <w:lang w:val="en-US"/>
        </w:rPr>
        <w:t>F. Strength training increases regional bone mineral density and bone remodeling in middle-aged and older men.</w:t>
      </w:r>
      <w:r w:rsidRPr="009B2C07">
        <w:rPr>
          <w:rStyle w:val="apple-converted-space"/>
          <w:rFonts w:ascii="Arial" w:hAnsi="Arial" w:cs="Arial"/>
          <w:sz w:val="24"/>
          <w:szCs w:val="24"/>
          <w:shd w:val="clear" w:color="auto" w:fill="FFFFFF"/>
          <w:lang w:val="en-US"/>
        </w:rPr>
        <w:t> </w:t>
      </w:r>
      <w:r w:rsidRPr="009B2C07">
        <w:rPr>
          <w:rFonts w:ascii="Arial" w:hAnsi="Arial" w:cs="Arial"/>
          <w:iCs/>
          <w:sz w:val="24"/>
          <w:szCs w:val="24"/>
          <w:shd w:val="clear" w:color="auto" w:fill="FFFFFF"/>
          <w:lang w:val="en-US"/>
        </w:rPr>
        <w:t>Journal of Applied Physiology</w:t>
      </w:r>
      <w:r>
        <w:rPr>
          <w:rFonts w:ascii="Arial" w:hAnsi="Arial" w:cs="Arial"/>
          <w:sz w:val="24"/>
          <w:szCs w:val="24"/>
          <w:shd w:val="clear" w:color="auto" w:fill="FFFFFF"/>
          <w:lang w:val="en-US"/>
        </w:rPr>
        <w:t>. Vol.</w:t>
      </w:r>
      <w:r w:rsidRPr="009B2C07">
        <w:rPr>
          <w:rStyle w:val="apple-converted-space"/>
          <w:rFonts w:ascii="Arial" w:hAnsi="Arial" w:cs="Arial"/>
          <w:sz w:val="24"/>
          <w:szCs w:val="24"/>
          <w:shd w:val="clear" w:color="auto" w:fill="FFFFFF"/>
          <w:lang w:val="en-US"/>
        </w:rPr>
        <w:t> </w:t>
      </w:r>
      <w:r w:rsidRPr="009B2C07">
        <w:rPr>
          <w:rFonts w:ascii="Arial" w:hAnsi="Arial" w:cs="Arial"/>
          <w:iCs/>
          <w:sz w:val="24"/>
          <w:szCs w:val="24"/>
          <w:shd w:val="clear" w:color="auto" w:fill="FFFFFF"/>
          <w:lang w:val="en-US"/>
        </w:rPr>
        <w:t>74</w:t>
      </w:r>
      <w:r>
        <w:rPr>
          <w:rFonts w:ascii="Arial" w:hAnsi="Arial" w:cs="Arial"/>
          <w:iCs/>
          <w:sz w:val="24"/>
          <w:szCs w:val="24"/>
          <w:shd w:val="clear" w:color="auto" w:fill="FFFFFF"/>
          <w:lang w:val="en-US"/>
        </w:rPr>
        <w:t xml:space="preserve">. Num. </w:t>
      </w:r>
      <w:r>
        <w:rPr>
          <w:rFonts w:ascii="Arial" w:hAnsi="Arial" w:cs="Arial"/>
          <w:sz w:val="24"/>
          <w:szCs w:val="24"/>
          <w:shd w:val="clear" w:color="auto" w:fill="FFFFFF"/>
          <w:lang w:val="en-US"/>
        </w:rPr>
        <w:t>5.</w:t>
      </w:r>
      <w:r w:rsidRPr="009B2C07">
        <w:rPr>
          <w:rFonts w:ascii="Arial" w:hAnsi="Arial" w:cs="Arial"/>
          <w:sz w:val="24"/>
          <w:szCs w:val="24"/>
          <w:shd w:val="clear" w:color="auto" w:fill="FFFFFF"/>
          <w:lang w:val="en-US"/>
        </w:rPr>
        <w:t xml:space="preserve"> </w:t>
      </w:r>
      <w:r>
        <w:rPr>
          <w:rFonts w:ascii="Arial" w:hAnsi="Arial" w:cs="Arial"/>
          <w:sz w:val="24"/>
          <w:szCs w:val="24"/>
          <w:shd w:val="clear" w:color="auto" w:fill="FFFFFF"/>
          <w:lang w:val="en-US"/>
        </w:rPr>
        <w:t xml:space="preserve">1993. p. </w:t>
      </w:r>
      <w:r w:rsidRPr="009B2C07">
        <w:rPr>
          <w:rFonts w:ascii="Arial" w:hAnsi="Arial" w:cs="Arial"/>
          <w:sz w:val="24"/>
          <w:szCs w:val="24"/>
          <w:shd w:val="clear" w:color="auto" w:fill="FFFFFF"/>
          <w:lang w:val="en-US"/>
        </w:rPr>
        <w:t>2478-2484.</w:t>
      </w:r>
    </w:p>
    <w:p w:rsidR="00713735" w:rsidRDefault="00713735" w:rsidP="00BE1049">
      <w:pPr>
        <w:pStyle w:val="NormalWeb"/>
        <w:spacing w:before="0" w:beforeAutospacing="0" w:after="0" w:afterAutospacing="0" w:line="360" w:lineRule="auto"/>
        <w:jc w:val="both"/>
        <w:rPr>
          <w:rFonts w:ascii="Arial" w:hAnsi="Arial" w:cs="Arial"/>
          <w:shd w:val="clear" w:color="auto" w:fill="FFFFFF"/>
        </w:rPr>
      </w:pPr>
      <w:r w:rsidRPr="008A67E6">
        <w:rPr>
          <w:rFonts w:ascii="Arial" w:hAnsi="Arial" w:cs="Arial"/>
          <w:shd w:val="clear" w:color="auto" w:fill="FFFFFF"/>
          <w:lang w:val="en-US"/>
        </w:rPr>
        <w:t xml:space="preserve">Navega, M.T.; Oishi, J. </w:t>
      </w:r>
      <w:r w:rsidRPr="009B2C07">
        <w:rPr>
          <w:rFonts w:ascii="Arial" w:hAnsi="Arial" w:cs="Arial"/>
          <w:shd w:val="clear" w:color="auto" w:fill="FFFFFF"/>
          <w:lang w:val="en-US"/>
        </w:rPr>
        <w:t>Comparison of the health-related quality of life between physically active postmenopausal women with or without osteoporosis.</w:t>
      </w:r>
      <w:r w:rsidRPr="009B2C07">
        <w:rPr>
          <w:rStyle w:val="apple-converted-space"/>
          <w:rFonts w:ascii="Arial" w:hAnsi="Arial" w:cs="Arial"/>
          <w:shd w:val="clear" w:color="auto" w:fill="FFFFFF"/>
          <w:lang w:val="en-US"/>
        </w:rPr>
        <w:t> </w:t>
      </w:r>
      <w:r w:rsidRPr="009B2C07">
        <w:rPr>
          <w:rFonts w:ascii="Arial" w:hAnsi="Arial" w:cs="Arial"/>
          <w:iCs/>
          <w:shd w:val="clear" w:color="auto" w:fill="FFFFFF"/>
        </w:rPr>
        <w:t>Revista Brasileira de Reumatologia</w:t>
      </w:r>
      <w:r>
        <w:rPr>
          <w:rFonts w:ascii="Arial" w:hAnsi="Arial" w:cs="Arial"/>
          <w:shd w:val="clear" w:color="auto" w:fill="FFFFFF"/>
        </w:rPr>
        <w:t>. Vol.</w:t>
      </w:r>
      <w:r w:rsidRPr="009B2C07">
        <w:rPr>
          <w:rStyle w:val="apple-converted-space"/>
          <w:rFonts w:ascii="Arial" w:hAnsi="Arial" w:cs="Arial"/>
          <w:shd w:val="clear" w:color="auto" w:fill="FFFFFF"/>
        </w:rPr>
        <w:t> </w:t>
      </w:r>
      <w:r w:rsidRPr="009B2C07">
        <w:rPr>
          <w:rFonts w:ascii="Arial" w:hAnsi="Arial" w:cs="Arial"/>
          <w:iCs/>
          <w:shd w:val="clear" w:color="auto" w:fill="FFFFFF"/>
        </w:rPr>
        <w:t>47</w:t>
      </w:r>
      <w:r>
        <w:rPr>
          <w:rFonts w:ascii="Arial" w:hAnsi="Arial" w:cs="Arial"/>
          <w:iCs/>
          <w:shd w:val="clear" w:color="auto" w:fill="FFFFFF"/>
        </w:rPr>
        <w:t xml:space="preserve">. Num. </w:t>
      </w:r>
      <w:r>
        <w:rPr>
          <w:rFonts w:ascii="Arial" w:hAnsi="Arial" w:cs="Arial"/>
          <w:shd w:val="clear" w:color="auto" w:fill="FFFFFF"/>
        </w:rPr>
        <w:t>4.</w:t>
      </w:r>
      <w:r w:rsidRPr="009B2C07">
        <w:rPr>
          <w:rFonts w:ascii="Arial" w:hAnsi="Arial" w:cs="Arial"/>
          <w:shd w:val="clear" w:color="auto" w:fill="FFFFFF"/>
        </w:rPr>
        <w:t xml:space="preserve"> </w:t>
      </w:r>
      <w:r>
        <w:rPr>
          <w:rFonts w:ascii="Arial" w:hAnsi="Arial" w:cs="Arial"/>
          <w:shd w:val="clear" w:color="auto" w:fill="FFFFFF"/>
        </w:rPr>
        <w:t xml:space="preserve">2007. p. </w:t>
      </w:r>
      <w:r w:rsidRPr="009B2C07">
        <w:rPr>
          <w:rFonts w:ascii="Arial" w:hAnsi="Arial" w:cs="Arial"/>
          <w:shd w:val="clear" w:color="auto" w:fill="FFFFFF"/>
        </w:rPr>
        <w:t xml:space="preserve">258-264. </w:t>
      </w:r>
    </w:p>
    <w:p w:rsidR="00713735" w:rsidRDefault="00713735" w:rsidP="00BE1049">
      <w:pPr>
        <w:pStyle w:val="NormalWeb"/>
        <w:spacing w:before="0" w:beforeAutospacing="0" w:after="0" w:afterAutospacing="0" w:line="360" w:lineRule="auto"/>
        <w:jc w:val="both"/>
        <w:rPr>
          <w:rFonts w:ascii="Arial" w:hAnsi="Arial" w:cs="Arial"/>
          <w:shd w:val="clear" w:color="auto" w:fill="FFFFFF"/>
        </w:rPr>
      </w:pPr>
      <w:r>
        <w:rPr>
          <w:rFonts w:ascii="Arial" w:hAnsi="Arial" w:cs="Arial"/>
          <w:shd w:val="clear" w:color="auto" w:fill="FFFFFF"/>
        </w:rPr>
        <w:t xml:space="preserve">Neto, A.P.; Soares, A.; Urbanetz, A.A.; Souza, A.C.A.; Ferrari, A.E.M.; </w:t>
      </w:r>
      <w:r w:rsidRPr="009B2C07">
        <w:rPr>
          <w:rFonts w:ascii="Arial" w:hAnsi="Arial" w:cs="Arial"/>
          <w:shd w:val="clear" w:color="auto" w:fill="FFFFFF"/>
        </w:rPr>
        <w:t>Amaral, B. Consenso brasileiro de osteoporose 2002.</w:t>
      </w:r>
      <w:r w:rsidRPr="009B2C07">
        <w:rPr>
          <w:rStyle w:val="apple-converted-space"/>
          <w:rFonts w:ascii="Arial" w:hAnsi="Arial" w:cs="Arial"/>
          <w:shd w:val="clear" w:color="auto" w:fill="FFFFFF"/>
        </w:rPr>
        <w:t> </w:t>
      </w:r>
      <w:r w:rsidRPr="009B2C07">
        <w:rPr>
          <w:rFonts w:ascii="Arial" w:hAnsi="Arial" w:cs="Arial"/>
          <w:iCs/>
          <w:shd w:val="clear" w:color="auto" w:fill="FFFFFF"/>
        </w:rPr>
        <w:t>Revista Brasileira de Reumatologia</w:t>
      </w:r>
      <w:r>
        <w:rPr>
          <w:rFonts w:ascii="Arial" w:hAnsi="Arial" w:cs="Arial"/>
          <w:shd w:val="clear" w:color="auto" w:fill="FFFFFF"/>
        </w:rPr>
        <w:t>.</w:t>
      </w:r>
      <w:r w:rsidRPr="009B2C07">
        <w:rPr>
          <w:rStyle w:val="apple-converted-space"/>
          <w:rFonts w:ascii="Arial" w:hAnsi="Arial" w:cs="Arial"/>
          <w:shd w:val="clear" w:color="auto" w:fill="FFFFFF"/>
        </w:rPr>
        <w:t> </w:t>
      </w:r>
      <w:r>
        <w:rPr>
          <w:rStyle w:val="apple-converted-space"/>
          <w:rFonts w:ascii="Arial" w:hAnsi="Arial" w:cs="Arial"/>
          <w:shd w:val="clear" w:color="auto" w:fill="FFFFFF"/>
        </w:rPr>
        <w:t xml:space="preserve">Vol. </w:t>
      </w:r>
      <w:r w:rsidRPr="009B2C07">
        <w:rPr>
          <w:rFonts w:ascii="Arial" w:hAnsi="Arial" w:cs="Arial"/>
          <w:iCs/>
          <w:shd w:val="clear" w:color="auto" w:fill="FFFFFF"/>
        </w:rPr>
        <w:t>42</w:t>
      </w:r>
      <w:r>
        <w:rPr>
          <w:rFonts w:ascii="Arial" w:hAnsi="Arial" w:cs="Arial"/>
          <w:iCs/>
          <w:shd w:val="clear" w:color="auto" w:fill="FFFFFF"/>
        </w:rPr>
        <w:t xml:space="preserve">. Num. </w:t>
      </w:r>
      <w:r>
        <w:rPr>
          <w:rFonts w:ascii="Arial" w:hAnsi="Arial" w:cs="Arial"/>
          <w:shd w:val="clear" w:color="auto" w:fill="FFFFFF"/>
        </w:rPr>
        <w:t>6. 2002.</w:t>
      </w:r>
      <w:r w:rsidRPr="009B2C07">
        <w:rPr>
          <w:rFonts w:ascii="Arial" w:hAnsi="Arial" w:cs="Arial"/>
          <w:shd w:val="clear" w:color="auto" w:fill="FFFFFF"/>
        </w:rPr>
        <w:t xml:space="preserve"> </w:t>
      </w:r>
      <w:r>
        <w:rPr>
          <w:rFonts w:ascii="Arial" w:hAnsi="Arial" w:cs="Arial"/>
          <w:shd w:val="clear" w:color="auto" w:fill="FFFFFF"/>
        </w:rPr>
        <w:t xml:space="preserve">p. </w:t>
      </w:r>
      <w:r w:rsidRPr="009B2C07">
        <w:rPr>
          <w:rFonts w:ascii="Arial" w:hAnsi="Arial" w:cs="Arial"/>
          <w:shd w:val="clear" w:color="auto" w:fill="FFFFFF"/>
        </w:rPr>
        <w:t>343-54.</w:t>
      </w:r>
    </w:p>
    <w:p w:rsidR="00713735" w:rsidRPr="009B2C07" w:rsidRDefault="00713735" w:rsidP="00BE1049">
      <w:pPr>
        <w:spacing w:after="0" w:line="360" w:lineRule="auto"/>
        <w:jc w:val="both"/>
        <w:rPr>
          <w:rFonts w:ascii="Arial" w:hAnsi="Arial" w:cs="Arial"/>
          <w:sz w:val="24"/>
          <w:szCs w:val="24"/>
          <w:shd w:val="clear" w:color="auto" w:fill="FFFFFF"/>
        </w:rPr>
      </w:pPr>
      <w:r w:rsidRPr="00713735">
        <w:rPr>
          <w:rFonts w:ascii="Arial" w:hAnsi="Arial" w:cs="Arial"/>
          <w:sz w:val="24"/>
          <w:szCs w:val="24"/>
          <w:shd w:val="clear" w:color="auto" w:fill="FFFFFF"/>
        </w:rPr>
        <w:t>Oliveira, M.L.; Bergamaschi, C.T.; Silva, O.L.; Nonaka, K.O.; Wang, C.C.; Carvalho, A.B.; Jorgetti, V.; Campos, R.R.; Lazaretti-Castro, M. Mechanical vibration preserves bone structure in rats treated with glucocorticoids.</w:t>
      </w:r>
      <w:r w:rsidRPr="00713735">
        <w:rPr>
          <w:rStyle w:val="apple-converted-space"/>
          <w:rFonts w:ascii="Arial" w:hAnsi="Arial" w:cs="Arial"/>
          <w:sz w:val="24"/>
          <w:szCs w:val="24"/>
          <w:shd w:val="clear" w:color="auto" w:fill="FFFFFF"/>
        </w:rPr>
        <w:t> </w:t>
      </w:r>
      <w:r w:rsidRPr="009B2C07">
        <w:rPr>
          <w:rFonts w:ascii="Arial" w:hAnsi="Arial" w:cs="Arial"/>
          <w:iCs/>
          <w:sz w:val="24"/>
          <w:szCs w:val="24"/>
          <w:shd w:val="clear" w:color="auto" w:fill="FFFFFF"/>
        </w:rPr>
        <w:t>Bone</w:t>
      </w:r>
      <w:r>
        <w:rPr>
          <w:rFonts w:ascii="Arial" w:hAnsi="Arial" w:cs="Arial"/>
          <w:sz w:val="24"/>
          <w:szCs w:val="24"/>
          <w:shd w:val="clear" w:color="auto" w:fill="FFFFFF"/>
        </w:rPr>
        <w:t>. Vol.</w:t>
      </w:r>
      <w:r w:rsidRPr="009B2C07">
        <w:rPr>
          <w:rStyle w:val="apple-converted-space"/>
          <w:rFonts w:ascii="Arial" w:hAnsi="Arial" w:cs="Arial"/>
          <w:sz w:val="24"/>
          <w:szCs w:val="24"/>
          <w:shd w:val="clear" w:color="auto" w:fill="FFFFFF"/>
        </w:rPr>
        <w:t> </w:t>
      </w:r>
      <w:r w:rsidRPr="009B2C07">
        <w:rPr>
          <w:rFonts w:ascii="Arial" w:hAnsi="Arial" w:cs="Arial"/>
          <w:iCs/>
          <w:sz w:val="24"/>
          <w:szCs w:val="24"/>
          <w:shd w:val="clear" w:color="auto" w:fill="FFFFFF"/>
        </w:rPr>
        <w:t>46</w:t>
      </w:r>
      <w:r>
        <w:rPr>
          <w:rFonts w:ascii="Arial" w:hAnsi="Arial" w:cs="Arial"/>
          <w:iCs/>
          <w:sz w:val="24"/>
          <w:szCs w:val="24"/>
          <w:shd w:val="clear" w:color="auto" w:fill="FFFFFF"/>
        </w:rPr>
        <w:t xml:space="preserve">. Num. </w:t>
      </w:r>
      <w:r>
        <w:rPr>
          <w:rFonts w:ascii="Arial" w:hAnsi="Arial" w:cs="Arial"/>
          <w:sz w:val="24"/>
          <w:szCs w:val="24"/>
          <w:shd w:val="clear" w:color="auto" w:fill="FFFFFF"/>
        </w:rPr>
        <w:t>6. 2010.</w:t>
      </w:r>
      <w:r w:rsidRPr="009B2C07">
        <w:rPr>
          <w:rFonts w:ascii="Arial" w:hAnsi="Arial" w:cs="Arial"/>
          <w:sz w:val="24"/>
          <w:szCs w:val="24"/>
          <w:shd w:val="clear" w:color="auto" w:fill="FFFFFF"/>
        </w:rPr>
        <w:t xml:space="preserve"> </w:t>
      </w:r>
      <w:r>
        <w:rPr>
          <w:rFonts w:ascii="Arial" w:hAnsi="Arial" w:cs="Arial"/>
          <w:sz w:val="24"/>
          <w:szCs w:val="24"/>
          <w:shd w:val="clear" w:color="auto" w:fill="FFFFFF"/>
        </w:rPr>
        <w:t>p. 1516-1521.</w:t>
      </w:r>
    </w:p>
    <w:p w:rsidR="00713735" w:rsidRPr="009B2C07" w:rsidRDefault="00713735" w:rsidP="00BE1049">
      <w:pPr>
        <w:spacing w:after="0" w:line="360" w:lineRule="auto"/>
        <w:jc w:val="both"/>
        <w:rPr>
          <w:rFonts w:ascii="Arial" w:hAnsi="Arial" w:cs="Arial"/>
          <w:sz w:val="24"/>
          <w:szCs w:val="24"/>
        </w:rPr>
      </w:pPr>
      <w:r>
        <w:rPr>
          <w:rFonts w:ascii="Arial" w:hAnsi="Arial" w:cs="Arial"/>
          <w:sz w:val="24"/>
          <w:szCs w:val="24"/>
          <w:shd w:val="clear" w:color="auto" w:fill="FFFFFF"/>
        </w:rPr>
        <w:t>Ouriques, E.P.M.;</w:t>
      </w:r>
      <w:r w:rsidRPr="009B2C07">
        <w:rPr>
          <w:rFonts w:ascii="Arial" w:hAnsi="Arial" w:cs="Arial"/>
          <w:sz w:val="24"/>
          <w:szCs w:val="24"/>
          <w:shd w:val="clear" w:color="auto" w:fill="FFFFFF"/>
        </w:rPr>
        <w:t xml:space="preserve"> </w:t>
      </w:r>
      <w:r>
        <w:rPr>
          <w:rFonts w:ascii="Arial" w:hAnsi="Arial" w:cs="Arial"/>
          <w:sz w:val="24"/>
          <w:szCs w:val="24"/>
          <w:shd w:val="clear" w:color="auto" w:fill="FFFFFF"/>
        </w:rPr>
        <w:t>Fernandes, J.D.</w:t>
      </w:r>
      <w:r w:rsidRPr="009B2C07">
        <w:rPr>
          <w:rFonts w:ascii="Arial" w:hAnsi="Arial" w:cs="Arial"/>
          <w:sz w:val="24"/>
          <w:szCs w:val="24"/>
          <w:shd w:val="clear" w:color="auto" w:fill="FFFFFF"/>
        </w:rPr>
        <w:t xml:space="preserve">A. Atividade física na terceira idade: uma forma de prevenir a osteoporose? </w:t>
      </w:r>
      <w:r w:rsidRPr="009B2C07">
        <w:rPr>
          <w:rFonts w:ascii="Arial" w:hAnsi="Arial" w:cs="Arial"/>
          <w:iCs/>
          <w:sz w:val="24"/>
          <w:szCs w:val="24"/>
          <w:shd w:val="clear" w:color="auto" w:fill="FFFFFF"/>
        </w:rPr>
        <w:t>Revista Brasileira de Atividade Física &amp; Saúde</w:t>
      </w:r>
      <w:r>
        <w:rPr>
          <w:rFonts w:ascii="Arial" w:hAnsi="Arial" w:cs="Arial"/>
          <w:sz w:val="24"/>
          <w:szCs w:val="24"/>
          <w:shd w:val="clear" w:color="auto" w:fill="FFFFFF"/>
        </w:rPr>
        <w:t>. Vol.</w:t>
      </w:r>
      <w:r w:rsidRPr="009B2C07">
        <w:rPr>
          <w:rStyle w:val="apple-converted-space"/>
          <w:rFonts w:ascii="Arial" w:hAnsi="Arial" w:cs="Arial"/>
          <w:sz w:val="24"/>
          <w:szCs w:val="24"/>
          <w:shd w:val="clear" w:color="auto" w:fill="FFFFFF"/>
        </w:rPr>
        <w:t> </w:t>
      </w:r>
      <w:r w:rsidRPr="009B2C07">
        <w:rPr>
          <w:rFonts w:ascii="Arial" w:hAnsi="Arial" w:cs="Arial"/>
          <w:iCs/>
          <w:sz w:val="24"/>
          <w:szCs w:val="24"/>
          <w:shd w:val="clear" w:color="auto" w:fill="FFFFFF"/>
        </w:rPr>
        <w:t>2</w:t>
      </w:r>
      <w:r>
        <w:rPr>
          <w:rFonts w:ascii="Arial" w:hAnsi="Arial" w:cs="Arial"/>
          <w:iCs/>
          <w:sz w:val="24"/>
          <w:szCs w:val="24"/>
          <w:shd w:val="clear" w:color="auto" w:fill="FFFFFF"/>
        </w:rPr>
        <w:t xml:space="preserve">. Num. </w:t>
      </w:r>
      <w:r>
        <w:rPr>
          <w:rFonts w:ascii="Arial" w:hAnsi="Arial" w:cs="Arial"/>
          <w:sz w:val="24"/>
          <w:szCs w:val="24"/>
          <w:shd w:val="clear" w:color="auto" w:fill="FFFFFF"/>
        </w:rPr>
        <w:t>1.</w:t>
      </w:r>
      <w:r w:rsidRPr="009B2C07">
        <w:rPr>
          <w:rFonts w:ascii="Arial" w:hAnsi="Arial" w:cs="Arial"/>
          <w:sz w:val="24"/>
          <w:szCs w:val="24"/>
          <w:shd w:val="clear" w:color="auto" w:fill="FFFFFF"/>
        </w:rPr>
        <w:t xml:space="preserve"> </w:t>
      </w:r>
      <w:r>
        <w:rPr>
          <w:rFonts w:ascii="Arial" w:hAnsi="Arial" w:cs="Arial"/>
          <w:sz w:val="24"/>
          <w:szCs w:val="24"/>
          <w:shd w:val="clear" w:color="auto" w:fill="FFFFFF"/>
        </w:rPr>
        <w:t xml:space="preserve">2012. p. </w:t>
      </w:r>
      <w:r w:rsidRPr="009B2C07">
        <w:rPr>
          <w:rFonts w:ascii="Arial" w:hAnsi="Arial" w:cs="Arial"/>
          <w:sz w:val="24"/>
          <w:szCs w:val="24"/>
          <w:shd w:val="clear" w:color="auto" w:fill="FFFFFF"/>
        </w:rPr>
        <w:t>53-59.</w:t>
      </w:r>
      <w:r w:rsidRPr="009B2C07">
        <w:rPr>
          <w:rFonts w:ascii="Arial" w:hAnsi="Arial" w:cs="Arial"/>
          <w:sz w:val="24"/>
          <w:szCs w:val="24"/>
        </w:rPr>
        <w:t xml:space="preserve"> </w:t>
      </w:r>
    </w:p>
    <w:p w:rsidR="00713735" w:rsidRPr="009B2C07" w:rsidRDefault="00713735" w:rsidP="00BE1049">
      <w:pPr>
        <w:pStyle w:val="Ttulo3"/>
        <w:shd w:val="clear" w:color="auto" w:fill="FFFFFF"/>
        <w:spacing w:before="0" w:beforeAutospacing="0" w:after="0" w:afterAutospacing="0" w:line="360" w:lineRule="auto"/>
        <w:ind w:right="240"/>
        <w:jc w:val="both"/>
        <w:rPr>
          <w:rFonts w:ascii="Arial" w:hAnsi="Arial" w:cs="Arial"/>
          <w:b w:val="0"/>
          <w:sz w:val="24"/>
          <w:szCs w:val="24"/>
          <w:shd w:val="clear" w:color="auto" w:fill="FFFFFF"/>
        </w:rPr>
      </w:pPr>
      <w:r>
        <w:rPr>
          <w:rFonts w:ascii="Arial" w:hAnsi="Arial" w:cs="Arial"/>
          <w:b w:val="0"/>
          <w:sz w:val="24"/>
          <w:szCs w:val="24"/>
          <w:shd w:val="clear" w:color="auto" w:fill="FFFFFF"/>
        </w:rPr>
        <w:t>Pais, N.; Brandão, A.;</w:t>
      </w:r>
      <w:r w:rsidRPr="009B2C07">
        <w:rPr>
          <w:rFonts w:ascii="Arial" w:hAnsi="Arial" w:cs="Arial"/>
          <w:b w:val="0"/>
          <w:sz w:val="24"/>
          <w:szCs w:val="24"/>
          <w:shd w:val="clear" w:color="auto" w:fill="FFFFFF"/>
        </w:rPr>
        <w:t xml:space="preserve"> Judas, F. Cavilha cefalomedular antirrotativa versus placa e parafuso dinâmico no tratamento de fraturas trocantéricas instáveis da anca. </w:t>
      </w:r>
      <w:r>
        <w:rPr>
          <w:rFonts w:ascii="Arial" w:hAnsi="Arial" w:cs="Arial"/>
          <w:b w:val="0"/>
          <w:sz w:val="24"/>
          <w:szCs w:val="24"/>
          <w:shd w:val="clear" w:color="auto" w:fill="FFFFFF"/>
        </w:rPr>
        <w:t>2014.</w:t>
      </w:r>
      <w:r w:rsidRPr="00FD488D">
        <w:t xml:space="preserve"> </w:t>
      </w:r>
      <w:r w:rsidRPr="00FD488D">
        <w:rPr>
          <w:rFonts w:ascii="Arial" w:hAnsi="Arial" w:cs="Arial"/>
          <w:b w:val="0"/>
          <w:sz w:val="24"/>
          <w:szCs w:val="24"/>
          <w:shd w:val="clear" w:color="auto" w:fill="FFFFFF"/>
        </w:rPr>
        <w:t>http://hdl.handle.net/10400.4/1702</w:t>
      </w:r>
      <w:r>
        <w:rPr>
          <w:rFonts w:ascii="Arial" w:hAnsi="Arial" w:cs="Arial"/>
          <w:b w:val="0"/>
          <w:sz w:val="24"/>
          <w:szCs w:val="24"/>
          <w:shd w:val="clear" w:color="auto" w:fill="FFFFFF"/>
        </w:rPr>
        <w:t>.</w:t>
      </w:r>
    </w:p>
    <w:p w:rsidR="00713735" w:rsidRPr="00FD488D" w:rsidRDefault="00713735" w:rsidP="00BE1049">
      <w:pPr>
        <w:pStyle w:val="Ttulo3"/>
        <w:shd w:val="clear" w:color="auto" w:fill="FFFFFF"/>
        <w:spacing w:before="0" w:beforeAutospacing="0" w:after="0" w:afterAutospacing="0" w:line="360" w:lineRule="auto"/>
        <w:ind w:right="240"/>
        <w:jc w:val="both"/>
        <w:rPr>
          <w:rFonts w:ascii="Arial" w:hAnsi="Arial" w:cs="Arial"/>
          <w:b w:val="0"/>
          <w:sz w:val="24"/>
          <w:szCs w:val="24"/>
          <w:shd w:val="clear" w:color="auto" w:fill="FFFFFF"/>
          <w:lang w:val="en-US"/>
        </w:rPr>
      </w:pPr>
      <w:r w:rsidRPr="009B2C07">
        <w:rPr>
          <w:rFonts w:ascii="Arial" w:hAnsi="Arial" w:cs="Arial"/>
          <w:b w:val="0"/>
          <w:sz w:val="24"/>
          <w:szCs w:val="24"/>
        </w:rPr>
        <w:t>Pardini, D. Terapêutica de reposição hormonal na osteoporose da pós menopausa.</w:t>
      </w:r>
      <w:r w:rsidRPr="009B2C07">
        <w:rPr>
          <w:rStyle w:val="apple-converted-space"/>
          <w:rFonts w:ascii="Arial" w:hAnsi="Arial" w:cs="Arial"/>
          <w:b w:val="0"/>
          <w:sz w:val="24"/>
          <w:szCs w:val="24"/>
        </w:rPr>
        <w:t> </w:t>
      </w:r>
      <w:r w:rsidRPr="00713735">
        <w:rPr>
          <w:rFonts w:ascii="Arial" w:hAnsi="Arial" w:cs="Arial"/>
          <w:b w:val="0"/>
          <w:iCs/>
          <w:sz w:val="24"/>
          <w:szCs w:val="24"/>
          <w:lang w:val="en-US"/>
        </w:rPr>
        <w:t>Arquivos Brasileiros de Endocrinologia &amp; Metabologia</w:t>
      </w:r>
      <w:r w:rsidRPr="00713735">
        <w:rPr>
          <w:rFonts w:ascii="Arial" w:hAnsi="Arial" w:cs="Arial"/>
          <w:b w:val="0"/>
          <w:sz w:val="24"/>
          <w:szCs w:val="24"/>
          <w:lang w:val="en-US"/>
        </w:rPr>
        <w:t xml:space="preserve">. </w:t>
      </w:r>
      <w:r w:rsidRPr="00FD488D">
        <w:rPr>
          <w:rFonts w:ascii="Arial" w:hAnsi="Arial" w:cs="Arial"/>
          <w:b w:val="0"/>
          <w:sz w:val="24"/>
          <w:szCs w:val="24"/>
          <w:lang w:val="en-US"/>
        </w:rPr>
        <w:t>Vol.</w:t>
      </w:r>
      <w:r w:rsidRPr="00FD488D">
        <w:rPr>
          <w:rStyle w:val="apple-converted-space"/>
          <w:rFonts w:ascii="Arial" w:hAnsi="Arial" w:cs="Arial"/>
          <w:b w:val="0"/>
          <w:sz w:val="24"/>
          <w:szCs w:val="24"/>
          <w:lang w:val="en-US"/>
        </w:rPr>
        <w:t> </w:t>
      </w:r>
      <w:r w:rsidRPr="00FD488D">
        <w:rPr>
          <w:rFonts w:ascii="Arial" w:hAnsi="Arial" w:cs="Arial"/>
          <w:b w:val="0"/>
          <w:iCs/>
          <w:sz w:val="24"/>
          <w:szCs w:val="24"/>
          <w:lang w:val="en-US"/>
        </w:rPr>
        <w:t xml:space="preserve">43. Num. </w:t>
      </w:r>
      <w:r w:rsidRPr="00FD488D">
        <w:rPr>
          <w:rFonts w:ascii="Arial" w:hAnsi="Arial" w:cs="Arial"/>
          <w:b w:val="0"/>
          <w:sz w:val="24"/>
          <w:szCs w:val="24"/>
          <w:lang w:val="en-US"/>
        </w:rPr>
        <w:t xml:space="preserve">6. 1999. </w:t>
      </w:r>
      <w:r>
        <w:rPr>
          <w:rFonts w:ascii="Arial" w:hAnsi="Arial" w:cs="Arial"/>
          <w:b w:val="0"/>
          <w:sz w:val="24"/>
          <w:szCs w:val="24"/>
          <w:lang w:val="en-US"/>
        </w:rPr>
        <w:t>p</w:t>
      </w:r>
      <w:r w:rsidRPr="00FD488D">
        <w:rPr>
          <w:rFonts w:ascii="Arial" w:hAnsi="Arial" w:cs="Arial"/>
          <w:b w:val="0"/>
          <w:sz w:val="24"/>
          <w:szCs w:val="24"/>
          <w:lang w:val="en-US"/>
        </w:rPr>
        <w:t>. 428-432.</w:t>
      </w:r>
      <w:r w:rsidRPr="00FD488D">
        <w:rPr>
          <w:rFonts w:ascii="Arial" w:hAnsi="Arial" w:cs="Arial"/>
          <w:b w:val="0"/>
          <w:sz w:val="24"/>
          <w:szCs w:val="24"/>
          <w:shd w:val="clear" w:color="auto" w:fill="FFFFFF"/>
          <w:lang w:val="en-US"/>
        </w:rPr>
        <w:t xml:space="preserve"> </w:t>
      </w:r>
    </w:p>
    <w:p w:rsidR="00713735" w:rsidRPr="00FD488D" w:rsidRDefault="00713735" w:rsidP="00BE1049">
      <w:pPr>
        <w:autoSpaceDE w:val="0"/>
        <w:autoSpaceDN w:val="0"/>
        <w:adjustRightInd w:val="0"/>
        <w:spacing w:after="0" w:line="360" w:lineRule="auto"/>
        <w:jc w:val="both"/>
        <w:rPr>
          <w:rFonts w:ascii="Arial" w:hAnsi="Arial" w:cs="Arial"/>
          <w:sz w:val="24"/>
          <w:szCs w:val="24"/>
        </w:rPr>
      </w:pPr>
      <w:r>
        <w:rPr>
          <w:rFonts w:ascii="Arial" w:hAnsi="Arial" w:cs="Arial"/>
          <w:sz w:val="24"/>
          <w:szCs w:val="24"/>
          <w:shd w:val="clear" w:color="auto" w:fill="FFFFFF"/>
          <w:lang w:val="en-US"/>
        </w:rPr>
        <w:lastRenderedPageBreak/>
        <w:t>Rubin, C.; Turner, A.S.; Müller, R.; Mittra, E.; McLeod, K.; Lin, W.; Qin, Y.</w:t>
      </w:r>
      <w:r w:rsidRPr="00FD488D">
        <w:rPr>
          <w:rFonts w:ascii="Arial" w:hAnsi="Arial" w:cs="Arial"/>
          <w:sz w:val="24"/>
          <w:szCs w:val="24"/>
          <w:shd w:val="clear" w:color="auto" w:fill="FFFFFF"/>
          <w:lang w:val="en-US"/>
        </w:rPr>
        <w:t xml:space="preserve">X. Quantity and quality of trabecular </w:t>
      </w:r>
      <w:r w:rsidRPr="009B2C07">
        <w:rPr>
          <w:rFonts w:ascii="Arial" w:hAnsi="Arial" w:cs="Arial"/>
          <w:sz w:val="24"/>
          <w:szCs w:val="24"/>
          <w:shd w:val="clear" w:color="auto" w:fill="FFFFFF"/>
          <w:lang w:val="en-US"/>
        </w:rPr>
        <w:t>bone in the femur are enhanced by a strongly anabolic, noninvasive mechanical intervention.</w:t>
      </w:r>
      <w:r w:rsidRPr="009B2C07">
        <w:rPr>
          <w:rStyle w:val="apple-converted-space"/>
          <w:rFonts w:ascii="Arial" w:hAnsi="Arial" w:cs="Arial"/>
          <w:sz w:val="24"/>
          <w:szCs w:val="24"/>
          <w:shd w:val="clear" w:color="auto" w:fill="FFFFFF"/>
          <w:lang w:val="en-US"/>
        </w:rPr>
        <w:t> </w:t>
      </w:r>
      <w:r w:rsidRPr="00713735">
        <w:rPr>
          <w:rFonts w:ascii="Arial" w:hAnsi="Arial" w:cs="Arial"/>
          <w:iCs/>
          <w:sz w:val="24"/>
          <w:szCs w:val="24"/>
          <w:shd w:val="clear" w:color="auto" w:fill="FFFFFF"/>
        </w:rPr>
        <w:t>Journal of Bone and Mineral Research</w:t>
      </w:r>
      <w:r w:rsidRPr="00713735">
        <w:rPr>
          <w:rFonts w:ascii="Arial" w:hAnsi="Arial" w:cs="Arial"/>
          <w:sz w:val="24"/>
          <w:szCs w:val="24"/>
          <w:shd w:val="clear" w:color="auto" w:fill="FFFFFF"/>
        </w:rPr>
        <w:t xml:space="preserve">. </w:t>
      </w:r>
      <w:r w:rsidRPr="00FD488D">
        <w:rPr>
          <w:rFonts w:ascii="Arial" w:hAnsi="Arial" w:cs="Arial"/>
          <w:sz w:val="24"/>
          <w:szCs w:val="24"/>
          <w:shd w:val="clear" w:color="auto" w:fill="FFFFFF"/>
        </w:rPr>
        <w:t>Vol.</w:t>
      </w:r>
      <w:r w:rsidRPr="00FD488D">
        <w:rPr>
          <w:rStyle w:val="apple-converted-space"/>
          <w:rFonts w:ascii="Arial" w:hAnsi="Arial" w:cs="Arial"/>
          <w:sz w:val="24"/>
          <w:szCs w:val="24"/>
          <w:shd w:val="clear" w:color="auto" w:fill="FFFFFF"/>
        </w:rPr>
        <w:t> </w:t>
      </w:r>
      <w:r w:rsidRPr="00FD488D">
        <w:rPr>
          <w:rFonts w:ascii="Arial" w:hAnsi="Arial" w:cs="Arial"/>
          <w:iCs/>
          <w:sz w:val="24"/>
          <w:szCs w:val="24"/>
          <w:shd w:val="clear" w:color="auto" w:fill="FFFFFF"/>
        </w:rPr>
        <w:t>17. Num.</w:t>
      </w:r>
      <w:r>
        <w:rPr>
          <w:rFonts w:ascii="Arial" w:hAnsi="Arial" w:cs="Arial"/>
          <w:iCs/>
          <w:sz w:val="24"/>
          <w:szCs w:val="24"/>
          <w:shd w:val="clear" w:color="auto" w:fill="FFFFFF"/>
        </w:rPr>
        <w:t xml:space="preserve"> </w:t>
      </w:r>
      <w:r>
        <w:rPr>
          <w:rFonts w:ascii="Arial" w:hAnsi="Arial" w:cs="Arial"/>
          <w:sz w:val="24"/>
          <w:szCs w:val="24"/>
          <w:shd w:val="clear" w:color="auto" w:fill="FFFFFF"/>
        </w:rPr>
        <w:t>2.</w:t>
      </w:r>
      <w:r w:rsidRPr="00FD488D">
        <w:rPr>
          <w:rFonts w:ascii="Arial" w:hAnsi="Arial" w:cs="Arial"/>
          <w:sz w:val="24"/>
          <w:szCs w:val="24"/>
          <w:shd w:val="clear" w:color="auto" w:fill="FFFFFF"/>
        </w:rPr>
        <w:t xml:space="preserve"> 2002. </w:t>
      </w:r>
      <w:r>
        <w:rPr>
          <w:rFonts w:ascii="Arial" w:hAnsi="Arial" w:cs="Arial"/>
          <w:sz w:val="24"/>
          <w:szCs w:val="24"/>
          <w:shd w:val="clear" w:color="auto" w:fill="FFFFFF"/>
        </w:rPr>
        <w:t xml:space="preserve">p. </w:t>
      </w:r>
      <w:r w:rsidRPr="00FD488D">
        <w:rPr>
          <w:rFonts w:ascii="Arial" w:hAnsi="Arial" w:cs="Arial"/>
          <w:sz w:val="24"/>
          <w:szCs w:val="24"/>
          <w:shd w:val="clear" w:color="auto" w:fill="FFFFFF"/>
        </w:rPr>
        <w:t>349-357.</w:t>
      </w:r>
    </w:p>
    <w:p w:rsidR="00713735" w:rsidRDefault="00713735" w:rsidP="00BE1049">
      <w:pPr>
        <w:pStyle w:val="Ttulo3"/>
        <w:shd w:val="clear" w:color="auto" w:fill="FFFFFF"/>
        <w:spacing w:before="0" w:beforeAutospacing="0" w:after="0" w:afterAutospacing="0" w:line="360" w:lineRule="auto"/>
        <w:ind w:right="240"/>
        <w:jc w:val="both"/>
        <w:rPr>
          <w:rFonts w:ascii="Arial" w:hAnsi="Arial" w:cs="Arial"/>
          <w:b w:val="0"/>
          <w:sz w:val="24"/>
          <w:szCs w:val="24"/>
          <w:shd w:val="clear" w:color="auto" w:fill="FFFFFF"/>
        </w:rPr>
      </w:pPr>
      <w:r>
        <w:rPr>
          <w:rFonts w:ascii="Arial" w:hAnsi="Arial" w:cs="Arial"/>
          <w:b w:val="0"/>
          <w:sz w:val="24"/>
          <w:szCs w:val="24"/>
          <w:shd w:val="clear" w:color="auto" w:fill="FFFFFF"/>
        </w:rPr>
        <w:t>Sakaki, M.H.; Oliveira, A.R.; Coelho, F.F.; Leme, L.E.G.; Suzuki, I.;</w:t>
      </w:r>
      <w:r w:rsidRPr="00FD488D">
        <w:rPr>
          <w:rFonts w:ascii="Arial" w:hAnsi="Arial" w:cs="Arial"/>
          <w:b w:val="0"/>
          <w:sz w:val="24"/>
          <w:szCs w:val="24"/>
          <w:shd w:val="clear" w:color="auto" w:fill="FFFFFF"/>
        </w:rPr>
        <w:t xml:space="preserve"> </w:t>
      </w:r>
      <w:r>
        <w:rPr>
          <w:rFonts w:ascii="Arial" w:hAnsi="Arial" w:cs="Arial"/>
          <w:b w:val="0"/>
          <w:sz w:val="24"/>
          <w:szCs w:val="24"/>
          <w:shd w:val="clear" w:color="auto" w:fill="FFFFFF"/>
        </w:rPr>
        <w:t>Amatuzzi, M.</w:t>
      </w:r>
      <w:r w:rsidRPr="00FD488D">
        <w:rPr>
          <w:rFonts w:ascii="Arial" w:hAnsi="Arial" w:cs="Arial"/>
          <w:b w:val="0"/>
          <w:sz w:val="24"/>
          <w:szCs w:val="24"/>
          <w:shd w:val="clear" w:color="auto" w:fill="FFFFFF"/>
        </w:rPr>
        <w:t>M. Estudo da mortalidad</w:t>
      </w:r>
      <w:r w:rsidRPr="009B2C07">
        <w:rPr>
          <w:rFonts w:ascii="Arial" w:hAnsi="Arial" w:cs="Arial"/>
          <w:b w:val="0"/>
          <w:sz w:val="24"/>
          <w:szCs w:val="24"/>
          <w:shd w:val="clear" w:color="auto" w:fill="FFFFFF"/>
        </w:rPr>
        <w:t>e na fratura do fêmur proximal em idosos.</w:t>
      </w:r>
      <w:r w:rsidRPr="009B2C07">
        <w:rPr>
          <w:rStyle w:val="apple-converted-space"/>
          <w:rFonts w:ascii="Arial" w:hAnsi="Arial" w:cs="Arial"/>
          <w:b w:val="0"/>
          <w:sz w:val="24"/>
          <w:szCs w:val="24"/>
          <w:shd w:val="clear" w:color="auto" w:fill="FFFFFF"/>
        </w:rPr>
        <w:t> </w:t>
      </w:r>
      <w:r w:rsidRPr="009B2C07">
        <w:rPr>
          <w:rFonts w:ascii="Arial" w:hAnsi="Arial" w:cs="Arial"/>
          <w:b w:val="0"/>
          <w:iCs/>
          <w:sz w:val="24"/>
          <w:szCs w:val="24"/>
          <w:shd w:val="clear" w:color="auto" w:fill="FFFFFF"/>
        </w:rPr>
        <w:t>Acta Ortopédica Brasileira</w:t>
      </w:r>
      <w:r>
        <w:rPr>
          <w:rFonts w:ascii="Arial" w:hAnsi="Arial" w:cs="Arial"/>
          <w:b w:val="0"/>
          <w:sz w:val="24"/>
          <w:szCs w:val="24"/>
          <w:shd w:val="clear" w:color="auto" w:fill="FFFFFF"/>
        </w:rPr>
        <w:t>. Vol.</w:t>
      </w:r>
      <w:r w:rsidRPr="009B2C07">
        <w:rPr>
          <w:rStyle w:val="apple-converted-space"/>
          <w:rFonts w:ascii="Arial" w:hAnsi="Arial" w:cs="Arial"/>
          <w:b w:val="0"/>
          <w:sz w:val="24"/>
          <w:szCs w:val="24"/>
          <w:shd w:val="clear" w:color="auto" w:fill="FFFFFF"/>
        </w:rPr>
        <w:t> </w:t>
      </w:r>
      <w:r w:rsidRPr="009B2C07">
        <w:rPr>
          <w:rFonts w:ascii="Arial" w:hAnsi="Arial" w:cs="Arial"/>
          <w:b w:val="0"/>
          <w:iCs/>
          <w:sz w:val="24"/>
          <w:szCs w:val="24"/>
          <w:shd w:val="clear" w:color="auto" w:fill="FFFFFF"/>
        </w:rPr>
        <w:t>12</w:t>
      </w:r>
      <w:r>
        <w:rPr>
          <w:rFonts w:ascii="Arial" w:hAnsi="Arial" w:cs="Arial"/>
          <w:b w:val="0"/>
          <w:iCs/>
          <w:sz w:val="24"/>
          <w:szCs w:val="24"/>
          <w:shd w:val="clear" w:color="auto" w:fill="FFFFFF"/>
        </w:rPr>
        <w:t xml:space="preserve">. Num. </w:t>
      </w:r>
      <w:r>
        <w:rPr>
          <w:rFonts w:ascii="Arial" w:hAnsi="Arial" w:cs="Arial"/>
          <w:b w:val="0"/>
          <w:sz w:val="24"/>
          <w:szCs w:val="24"/>
          <w:shd w:val="clear" w:color="auto" w:fill="FFFFFF"/>
        </w:rPr>
        <w:t>4.</w:t>
      </w:r>
      <w:r w:rsidRPr="009B2C07">
        <w:rPr>
          <w:rFonts w:ascii="Arial" w:hAnsi="Arial" w:cs="Arial"/>
          <w:b w:val="0"/>
          <w:sz w:val="24"/>
          <w:szCs w:val="24"/>
          <w:shd w:val="clear" w:color="auto" w:fill="FFFFFF"/>
        </w:rPr>
        <w:t xml:space="preserve"> </w:t>
      </w:r>
      <w:r>
        <w:rPr>
          <w:rFonts w:ascii="Arial" w:hAnsi="Arial" w:cs="Arial"/>
          <w:b w:val="0"/>
          <w:sz w:val="24"/>
          <w:szCs w:val="24"/>
          <w:shd w:val="clear" w:color="auto" w:fill="FFFFFF"/>
        </w:rPr>
        <w:t xml:space="preserve">2004. p. </w:t>
      </w:r>
      <w:r w:rsidRPr="009B2C07">
        <w:rPr>
          <w:rFonts w:ascii="Arial" w:hAnsi="Arial" w:cs="Arial"/>
          <w:b w:val="0"/>
          <w:sz w:val="24"/>
          <w:szCs w:val="24"/>
          <w:shd w:val="clear" w:color="auto" w:fill="FFFFFF"/>
        </w:rPr>
        <w:t xml:space="preserve">242-9. </w:t>
      </w:r>
    </w:p>
    <w:p w:rsidR="00713735" w:rsidRPr="006019AD" w:rsidRDefault="00713735" w:rsidP="00BE1049">
      <w:pPr>
        <w:pStyle w:val="Ttulo3"/>
        <w:shd w:val="clear" w:color="auto" w:fill="FFFFFF"/>
        <w:spacing w:before="0" w:beforeAutospacing="0" w:after="0" w:afterAutospacing="0" w:line="360" w:lineRule="auto"/>
        <w:ind w:right="240"/>
        <w:jc w:val="both"/>
        <w:rPr>
          <w:rFonts w:ascii="Arial" w:hAnsi="Arial" w:cs="Arial"/>
          <w:b w:val="0"/>
          <w:sz w:val="24"/>
          <w:szCs w:val="24"/>
          <w:shd w:val="clear" w:color="auto" w:fill="FFFFFF"/>
          <w:lang w:val="en-US"/>
        </w:rPr>
      </w:pPr>
      <w:r>
        <w:rPr>
          <w:rFonts w:ascii="Arial" w:hAnsi="Arial" w:cs="Arial"/>
          <w:b w:val="0"/>
          <w:sz w:val="24"/>
          <w:szCs w:val="24"/>
          <w:shd w:val="clear" w:color="auto" w:fill="FFFFFF"/>
        </w:rPr>
        <w:t>Sampaio Netto, O.;</w:t>
      </w:r>
      <w:r w:rsidRPr="009B2C07">
        <w:rPr>
          <w:rFonts w:ascii="Arial" w:hAnsi="Arial" w:cs="Arial"/>
          <w:b w:val="0"/>
          <w:sz w:val="24"/>
          <w:szCs w:val="24"/>
          <w:shd w:val="clear" w:color="auto" w:fill="FFFFFF"/>
        </w:rPr>
        <w:t xml:space="preserve"> </w:t>
      </w:r>
      <w:r>
        <w:rPr>
          <w:rFonts w:ascii="Arial" w:hAnsi="Arial" w:cs="Arial"/>
          <w:b w:val="0"/>
          <w:sz w:val="24"/>
          <w:szCs w:val="24"/>
          <w:shd w:val="clear" w:color="auto" w:fill="FFFFFF"/>
        </w:rPr>
        <w:t>Coutinho, L.D.O.L.; Souza, D.C.</w:t>
      </w:r>
      <w:r w:rsidRPr="009B2C07">
        <w:rPr>
          <w:rFonts w:ascii="Arial" w:hAnsi="Arial" w:cs="Arial"/>
          <w:b w:val="0"/>
          <w:sz w:val="24"/>
          <w:szCs w:val="24"/>
          <w:shd w:val="clear" w:color="auto" w:fill="FFFFFF"/>
        </w:rPr>
        <w:t>D. Análise da nova classificação de laudos de densitometria óssea.</w:t>
      </w:r>
      <w:r w:rsidRPr="009B2C07">
        <w:rPr>
          <w:rStyle w:val="apple-converted-space"/>
          <w:rFonts w:ascii="Arial" w:hAnsi="Arial" w:cs="Arial"/>
          <w:b w:val="0"/>
          <w:sz w:val="24"/>
          <w:szCs w:val="24"/>
          <w:shd w:val="clear" w:color="auto" w:fill="FFFFFF"/>
        </w:rPr>
        <w:t> </w:t>
      </w:r>
      <w:r w:rsidRPr="006019AD">
        <w:rPr>
          <w:rFonts w:ascii="Arial" w:hAnsi="Arial" w:cs="Arial"/>
          <w:b w:val="0"/>
          <w:iCs/>
          <w:sz w:val="24"/>
          <w:szCs w:val="24"/>
          <w:shd w:val="clear" w:color="auto" w:fill="FFFFFF"/>
          <w:lang w:val="en-US"/>
        </w:rPr>
        <w:t>Radiologia Brasileira</w:t>
      </w:r>
      <w:r w:rsidRPr="006019AD">
        <w:rPr>
          <w:rFonts w:ascii="Arial" w:hAnsi="Arial" w:cs="Arial"/>
          <w:b w:val="0"/>
          <w:sz w:val="24"/>
          <w:szCs w:val="24"/>
          <w:shd w:val="clear" w:color="auto" w:fill="FFFFFF"/>
          <w:lang w:val="en-US"/>
        </w:rPr>
        <w:t>. Vol.</w:t>
      </w:r>
      <w:r w:rsidRPr="006019AD">
        <w:rPr>
          <w:rStyle w:val="apple-converted-space"/>
          <w:rFonts w:ascii="Arial" w:hAnsi="Arial" w:cs="Arial"/>
          <w:b w:val="0"/>
          <w:sz w:val="24"/>
          <w:szCs w:val="24"/>
          <w:shd w:val="clear" w:color="auto" w:fill="FFFFFF"/>
          <w:lang w:val="en-US"/>
        </w:rPr>
        <w:t> </w:t>
      </w:r>
      <w:r w:rsidRPr="006019AD">
        <w:rPr>
          <w:rFonts w:ascii="Arial" w:hAnsi="Arial" w:cs="Arial"/>
          <w:b w:val="0"/>
          <w:iCs/>
          <w:sz w:val="24"/>
          <w:szCs w:val="24"/>
          <w:shd w:val="clear" w:color="auto" w:fill="FFFFFF"/>
          <w:lang w:val="en-US"/>
        </w:rPr>
        <w:t xml:space="preserve">40. Num. </w:t>
      </w:r>
      <w:r w:rsidRPr="006019AD">
        <w:rPr>
          <w:rFonts w:ascii="Arial" w:hAnsi="Arial" w:cs="Arial"/>
          <w:b w:val="0"/>
          <w:sz w:val="24"/>
          <w:szCs w:val="24"/>
          <w:shd w:val="clear" w:color="auto" w:fill="FFFFFF"/>
          <w:lang w:val="en-US"/>
        </w:rPr>
        <w:t xml:space="preserve">1. 2007. p. 23-25. </w:t>
      </w:r>
    </w:p>
    <w:p w:rsidR="00713735" w:rsidRPr="004265A9" w:rsidRDefault="00713735" w:rsidP="00BE1049">
      <w:pPr>
        <w:autoSpaceDE w:val="0"/>
        <w:autoSpaceDN w:val="0"/>
        <w:adjustRightInd w:val="0"/>
        <w:spacing w:after="0" w:line="360" w:lineRule="auto"/>
        <w:jc w:val="both"/>
        <w:rPr>
          <w:rFonts w:ascii="Arial" w:hAnsi="Arial" w:cs="Arial"/>
          <w:sz w:val="24"/>
          <w:szCs w:val="24"/>
          <w:shd w:val="clear" w:color="auto" w:fill="FFFFFF"/>
          <w:lang w:val="en-US"/>
        </w:rPr>
      </w:pPr>
      <w:r w:rsidRPr="004265A9">
        <w:rPr>
          <w:rFonts w:ascii="Arial" w:hAnsi="Arial" w:cs="Arial"/>
          <w:sz w:val="24"/>
          <w:szCs w:val="24"/>
          <w:shd w:val="clear" w:color="auto" w:fill="FFFFFF"/>
          <w:lang w:val="en-US"/>
        </w:rPr>
        <w:t>Siris, E.R.; Adler, R.; Bilezikian, J.; Bolognese, M.; Dawson-Hughes, B.; Favus, M.J.; Harris, S.T.; Jan de Beur, S.M.; Khosla, S.; Lane, N.E.; Lindsay, R.; Nana, A.D.; Orwoll, E.S.; Saag, K.; Silverman, S.; Watts, N.B. The clinical diagnosis of osteoporosis: a position statement from the National Bone Health Alliance Working Group</w:t>
      </w:r>
      <w:r>
        <w:rPr>
          <w:rFonts w:ascii="Arial" w:hAnsi="Arial" w:cs="Arial"/>
          <w:sz w:val="24"/>
          <w:szCs w:val="24"/>
          <w:shd w:val="clear" w:color="auto" w:fill="FFFFFF"/>
          <w:lang w:val="en-US"/>
        </w:rPr>
        <w:t>. Osteoporosis International. Vol. 25. Num. 5. 2014. p. 1439-1443.</w:t>
      </w:r>
    </w:p>
    <w:p w:rsidR="00713735" w:rsidRPr="009B2C07" w:rsidRDefault="00713735" w:rsidP="00BE1049">
      <w:pPr>
        <w:autoSpaceDE w:val="0"/>
        <w:autoSpaceDN w:val="0"/>
        <w:adjustRightInd w:val="0"/>
        <w:spacing w:after="0" w:line="360" w:lineRule="auto"/>
        <w:jc w:val="both"/>
        <w:rPr>
          <w:rFonts w:ascii="Arial" w:hAnsi="Arial" w:cs="Arial"/>
          <w:sz w:val="24"/>
          <w:szCs w:val="24"/>
          <w:shd w:val="clear" w:color="auto" w:fill="FFFFFF"/>
          <w:lang w:val="en-US"/>
        </w:rPr>
      </w:pPr>
      <w:r>
        <w:rPr>
          <w:rFonts w:ascii="Arial" w:hAnsi="Arial" w:cs="Arial"/>
          <w:sz w:val="24"/>
          <w:szCs w:val="24"/>
          <w:shd w:val="clear" w:color="auto" w:fill="FFFFFF"/>
          <w:lang w:val="en-US"/>
        </w:rPr>
        <w:t>Turner, C.</w:t>
      </w:r>
      <w:r w:rsidRPr="009B2C07">
        <w:rPr>
          <w:rFonts w:ascii="Arial" w:hAnsi="Arial" w:cs="Arial"/>
          <w:sz w:val="24"/>
          <w:szCs w:val="24"/>
          <w:shd w:val="clear" w:color="auto" w:fill="FFFFFF"/>
          <w:lang w:val="en-US"/>
        </w:rPr>
        <w:t>H. Aging and fragility of bone.</w:t>
      </w:r>
      <w:r w:rsidRPr="009B2C07">
        <w:rPr>
          <w:rStyle w:val="apple-converted-space"/>
          <w:rFonts w:ascii="Arial" w:hAnsi="Arial" w:cs="Arial"/>
          <w:sz w:val="24"/>
          <w:szCs w:val="24"/>
          <w:shd w:val="clear" w:color="auto" w:fill="FFFFFF"/>
          <w:lang w:val="en-US"/>
        </w:rPr>
        <w:t> </w:t>
      </w:r>
      <w:r w:rsidRPr="009B2C07">
        <w:rPr>
          <w:rFonts w:ascii="Arial" w:hAnsi="Arial" w:cs="Arial"/>
          <w:iCs/>
          <w:sz w:val="24"/>
          <w:szCs w:val="24"/>
          <w:shd w:val="clear" w:color="auto" w:fill="FFFFFF"/>
          <w:lang w:val="en-US"/>
        </w:rPr>
        <w:t>Journal of Musculoskeletal and Neuronal Interactions</w:t>
      </w:r>
      <w:r>
        <w:rPr>
          <w:rFonts w:ascii="Arial" w:hAnsi="Arial" w:cs="Arial"/>
          <w:sz w:val="24"/>
          <w:szCs w:val="24"/>
          <w:shd w:val="clear" w:color="auto" w:fill="FFFFFF"/>
          <w:lang w:val="en-US"/>
        </w:rPr>
        <w:t>. Vol.</w:t>
      </w:r>
      <w:r w:rsidRPr="009B2C07">
        <w:rPr>
          <w:rStyle w:val="apple-converted-space"/>
          <w:rFonts w:ascii="Arial" w:hAnsi="Arial" w:cs="Arial"/>
          <w:sz w:val="24"/>
          <w:szCs w:val="24"/>
          <w:shd w:val="clear" w:color="auto" w:fill="FFFFFF"/>
          <w:lang w:val="en-US"/>
        </w:rPr>
        <w:t> </w:t>
      </w:r>
      <w:r w:rsidRPr="009B2C07">
        <w:rPr>
          <w:rFonts w:ascii="Arial" w:hAnsi="Arial" w:cs="Arial"/>
          <w:iCs/>
          <w:sz w:val="24"/>
          <w:szCs w:val="24"/>
          <w:shd w:val="clear" w:color="auto" w:fill="FFFFFF"/>
          <w:lang w:val="en-US"/>
        </w:rPr>
        <w:t>7</w:t>
      </w:r>
      <w:r>
        <w:rPr>
          <w:rFonts w:ascii="Arial" w:hAnsi="Arial" w:cs="Arial"/>
          <w:iCs/>
          <w:sz w:val="24"/>
          <w:szCs w:val="24"/>
          <w:shd w:val="clear" w:color="auto" w:fill="FFFFFF"/>
          <w:lang w:val="en-US"/>
        </w:rPr>
        <w:t xml:space="preserve">. Num. </w:t>
      </w:r>
      <w:r w:rsidRPr="009B2C07">
        <w:rPr>
          <w:rFonts w:ascii="Arial" w:hAnsi="Arial" w:cs="Arial"/>
          <w:sz w:val="24"/>
          <w:szCs w:val="24"/>
          <w:shd w:val="clear" w:color="auto" w:fill="FFFFFF"/>
          <w:lang w:val="en-US"/>
        </w:rPr>
        <w:t>4</w:t>
      </w:r>
      <w:r>
        <w:rPr>
          <w:rFonts w:ascii="Arial" w:hAnsi="Arial" w:cs="Arial"/>
          <w:sz w:val="24"/>
          <w:szCs w:val="24"/>
          <w:shd w:val="clear" w:color="auto" w:fill="FFFFFF"/>
          <w:lang w:val="en-US"/>
        </w:rPr>
        <w:t>.</w:t>
      </w:r>
      <w:r w:rsidRPr="009B2C07">
        <w:rPr>
          <w:rFonts w:ascii="Arial" w:hAnsi="Arial" w:cs="Arial"/>
          <w:sz w:val="24"/>
          <w:szCs w:val="24"/>
          <w:shd w:val="clear" w:color="auto" w:fill="FFFFFF"/>
          <w:lang w:val="en-US"/>
        </w:rPr>
        <w:t xml:space="preserve"> </w:t>
      </w:r>
      <w:r>
        <w:rPr>
          <w:rFonts w:ascii="Arial" w:hAnsi="Arial" w:cs="Arial"/>
          <w:sz w:val="24"/>
          <w:szCs w:val="24"/>
          <w:shd w:val="clear" w:color="auto" w:fill="FFFFFF"/>
          <w:lang w:val="en-US"/>
        </w:rPr>
        <w:t xml:space="preserve">2007. p. </w:t>
      </w:r>
      <w:r w:rsidRPr="009B2C07">
        <w:rPr>
          <w:rFonts w:ascii="Arial" w:hAnsi="Arial" w:cs="Arial"/>
          <w:sz w:val="24"/>
          <w:szCs w:val="24"/>
          <w:shd w:val="clear" w:color="auto" w:fill="FFFFFF"/>
          <w:lang w:val="en-US"/>
        </w:rPr>
        <w:t>342.</w:t>
      </w:r>
    </w:p>
    <w:p w:rsidR="00713735" w:rsidRPr="009B2C07" w:rsidRDefault="00713735" w:rsidP="00BE1049">
      <w:pPr>
        <w:autoSpaceDE w:val="0"/>
        <w:autoSpaceDN w:val="0"/>
        <w:adjustRightInd w:val="0"/>
        <w:spacing w:after="0" w:line="360" w:lineRule="auto"/>
        <w:jc w:val="both"/>
        <w:rPr>
          <w:rFonts w:ascii="Arial" w:hAnsi="Arial" w:cs="Arial"/>
          <w:sz w:val="24"/>
          <w:szCs w:val="24"/>
          <w:lang w:val="en-US"/>
        </w:rPr>
      </w:pPr>
      <w:r w:rsidRPr="00E944EA">
        <w:rPr>
          <w:rFonts w:ascii="Arial" w:hAnsi="Arial" w:cs="Arial"/>
          <w:sz w:val="24"/>
          <w:szCs w:val="24"/>
          <w:lang w:val="en-US"/>
        </w:rPr>
        <w:t>Turner, C.H.</w:t>
      </w:r>
      <w:r>
        <w:rPr>
          <w:rFonts w:ascii="Arial" w:hAnsi="Arial" w:cs="Arial"/>
          <w:sz w:val="24"/>
          <w:szCs w:val="24"/>
          <w:lang w:val="en-US"/>
        </w:rPr>
        <w:t>;</w:t>
      </w:r>
      <w:r w:rsidRPr="00E944EA">
        <w:rPr>
          <w:rFonts w:ascii="Arial" w:hAnsi="Arial" w:cs="Arial"/>
          <w:sz w:val="24"/>
          <w:szCs w:val="24"/>
          <w:lang w:val="en-US"/>
        </w:rPr>
        <w:t xml:space="preserve"> Robling</w:t>
      </w:r>
      <w:r>
        <w:rPr>
          <w:rFonts w:ascii="Arial" w:hAnsi="Arial" w:cs="Arial"/>
          <w:sz w:val="24"/>
          <w:szCs w:val="24"/>
          <w:lang w:val="en-US"/>
        </w:rPr>
        <w:t>,</w:t>
      </w:r>
      <w:r w:rsidRPr="00E944EA">
        <w:rPr>
          <w:rFonts w:ascii="Arial" w:hAnsi="Arial" w:cs="Arial"/>
          <w:sz w:val="24"/>
          <w:szCs w:val="24"/>
          <w:lang w:val="en-US"/>
        </w:rPr>
        <w:t xml:space="preserve"> A</w:t>
      </w:r>
      <w:r>
        <w:rPr>
          <w:rFonts w:ascii="Arial" w:hAnsi="Arial" w:cs="Arial"/>
          <w:sz w:val="24"/>
          <w:szCs w:val="24"/>
          <w:lang w:val="en-US"/>
        </w:rPr>
        <w:t>.</w:t>
      </w:r>
      <w:r w:rsidRPr="00E944EA">
        <w:rPr>
          <w:rFonts w:ascii="Arial" w:hAnsi="Arial" w:cs="Arial"/>
          <w:sz w:val="24"/>
          <w:szCs w:val="24"/>
          <w:lang w:val="en-US"/>
        </w:rPr>
        <w:t xml:space="preserve">G. </w:t>
      </w:r>
      <w:r w:rsidRPr="009B2C07">
        <w:rPr>
          <w:rFonts w:ascii="Arial" w:hAnsi="Arial" w:cs="Arial"/>
          <w:sz w:val="24"/>
          <w:szCs w:val="24"/>
          <w:lang w:val="en-US"/>
        </w:rPr>
        <w:t>Mechanisms by which exercise improves bone strength. Journal of Bone and Mineral Metabolic.</w:t>
      </w:r>
      <w:r>
        <w:rPr>
          <w:rFonts w:ascii="Arial" w:hAnsi="Arial" w:cs="Arial"/>
          <w:sz w:val="24"/>
          <w:szCs w:val="24"/>
          <w:lang w:val="en-US"/>
        </w:rPr>
        <w:t xml:space="preserve"> Vol.</w:t>
      </w:r>
      <w:r w:rsidRPr="009B2C07">
        <w:rPr>
          <w:rFonts w:ascii="Arial" w:hAnsi="Arial" w:cs="Arial"/>
          <w:sz w:val="24"/>
          <w:szCs w:val="24"/>
          <w:lang w:val="en-US"/>
        </w:rPr>
        <w:t xml:space="preserve"> 23</w:t>
      </w:r>
      <w:r>
        <w:rPr>
          <w:rFonts w:ascii="Arial" w:hAnsi="Arial" w:cs="Arial"/>
          <w:sz w:val="24"/>
          <w:szCs w:val="24"/>
          <w:lang w:val="en-US"/>
        </w:rPr>
        <w:t>.</w:t>
      </w:r>
      <w:r w:rsidRPr="009B2C07">
        <w:rPr>
          <w:rFonts w:ascii="Arial" w:hAnsi="Arial" w:cs="Arial"/>
          <w:sz w:val="24"/>
          <w:szCs w:val="24"/>
          <w:lang w:val="en-US"/>
        </w:rPr>
        <w:t xml:space="preserve"> </w:t>
      </w:r>
      <w:r>
        <w:rPr>
          <w:rFonts w:ascii="Arial" w:hAnsi="Arial" w:cs="Arial"/>
          <w:sz w:val="24"/>
          <w:szCs w:val="24"/>
          <w:lang w:val="en-US"/>
        </w:rPr>
        <w:t xml:space="preserve">2005. p. </w:t>
      </w:r>
      <w:r w:rsidRPr="009B2C07">
        <w:rPr>
          <w:rFonts w:ascii="Arial" w:hAnsi="Arial" w:cs="Arial"/>
          <w:sz w:val="24"/>
          <w:szCs w:val="24"/>
          <w:lang w:val="en-US"/>
        </w:rPr>
        <w:t>16-22.</w:t>
      </w:r>
    </w:p>
    <w:p w:rsidR="00713735" w:rsidRDefault="00713735" w:rsidP="00BE1049">
      <w:pPr>
        <w:autoSpaceDE w:val="0"/>
        <w:autoSpaceDN w:val="0"/>
        <w:adjustRightInd w:val="0"/>
        <w:spacing w:after="0" w:line="360" w:lineRule="auto"/>
        <w:jc w:val="both"/>
        <w:rPr>
          <w:rFonts w:ascii="Arial" w:hAnsi="Arial" w:cs="Arial"/>
          <w:sz w:val="24"/>
          <w:szCs w:val="24"/>
          <w:lang w:val="en-US"/>
        </w:rPr>
      </w:pPr>
      <w:r>
        <w:rPr>
          <w:rFonts w:ascii="Arial" w:hAnsi="Arial" w:cs="Arial"/>
          <w:sz w:val="24"/>
          <w:szCs w:val="24"/>
          <w:shd w:val="clear" w:color="auto" w:fill="FFFFFF"/>
          <w:lang w:val="en-US"/>
        </w:rPr>
        <w:t>Von Stengel, S.; Kemmler, W.; Kalender, W.A.; Engelke, K.;</w:t>
      </w:r>
      <w:r w:rsidRPr="009B2C07">
        <w:rPr>
          <w:rFonts w:ascii="Arial" w:hAnsi="Arial" w:cs="Arial"/>
          <w:sz w:val="24"/>
          <w:szCs w:val="24"/>
          <w:shd w:val="clear" w:color="auto" w:fill="FFFFFF"/>
          <w:lang w:val="en-US"/>
        </w:rPr>
        <w:t xml:space="preserve"> Lauber, D. Differential effects of strength versus power training on bone mineral density in postmenopausal women: a 2-year longitudinal study.</w:t>
      </w:r>
      <w:r w:rsidRPr="009B2C07">
        <w:rPr>
          <w:rStyle w:val="apple-converted-space"/>
          <w:rFonts w:ascii="Arial" w:hAnsi="Arial" w:cs="Arial"/>
          <w:sz w:val="24"/>
          <w:szCs w:val="24"/>
          <w:shd w:val="clear" w:color="auto" w:fill="FFFFFF"/>
          <w:lang w:val="en-US"/>
        </w:rPr>
        <w:t> </w:t>
      </w:r>
      <w:r w:rsidRPr="009B2C07">
        <w:rPr>
          <w:rFonts w:ascii="Arial" w:hAnsi="Arial" w:cs="Arial"/>
          <w:iCs/>
          <w:sz w:val="24"/>
          <w:szCs w:val="24"/>
          <w:shd w:val="clear" w:color="auto" w:fill="FFFFFF"/>
          <w:lang w:val="en-US"/>
        </w:rPr>
        <w:t>British Journal of Sports Medicine</w:t>
      </w:r>
      <w:r>
        <w:rPr>
          <w:rFonts w:ascii="Arial" w:hAnsi="Arial" w:cs="Arial"/>
          <w:sz w:val="24"/>
          <w:szCs w:val="24"/>
          <w:shd w:val="clear" w:color="auto" w:fill="FFFFFF"/>
          <w:lang w:val="en-US"/>
        </w:rPr>
        <w:t>. Vol.</w:t>
      </w:r>
      <w:r w:rsidRPr="009B2C07">
        <w:rPr>
          <w:rStyle w:val="apple-converted-space"/>
          <w:rFonts w:ascii="Arial" w:hAnsi="Arial" w:cs="Arial"/>
          <w:sz w:val="24"/>
          <w:szCs w:val="24"/>
          <w:shd w:val="clear" w:color="auto" w:fill="FFFFFF"/>
          <w:lang w:val="en-US"/>
        </w:rPr>
        <w:t> </w:t>
      </w:r>
      <w:r w:rsidRPr="009B2C07">
        <w:rPr>
          <w:rFonts w:ascii="Arial" w:hAnsi="Arial" w:cs="Arial"/>
          <w:iCs/>
          <w:sz w:val="24"/>
          <w:szCs w:val="24"/>
          <w:shd w:val="clear" w:color="auto" w:fill="FFFFFF"/>
          <w:lang w:val="en-US"/>
        </w:rPr>
        <w:t>41</w:t>
      </w:r>
      <w:r>
        <w:rPr>
          <w:rFonts w:ascii="Arial" w:hAnsi="Arial" w:cs="Arial"/>
          <w:iCs/>
          <w:sz w:val="24"/>
          <w:szCs w:val="24"/>
          <w:shd w:val="clear" w:color="auto" w:fill="FFFFFF"/>
          <w:lang w:val="en-US"/>
        </w:rPr>
        <w:t xml:space="preserve">. Num. </w:t>
      </w:r>
      <w:r>
        <w:rPr>
          <w:rFonts w:ascii="Arial" w:hAnsi="Arial" w:cs="Arial"/>
          <w:sz w:val="24"/>
          <w:szCs w:val="24"/>
          <w:shd w:val="clear" w:color="auto" w:fill="FFFFFF"/>
          <w:lang w:val="en-US"/>
        </w:rPr>
        <w:t>10.</w:t>
      </w:r>
      <w:r w:rsidRPr="009B2C07">
        <w:rPr>
          <w:rFonts w:ascii="Arial" w:hAnsi="Arial" w:cs="Arial"/>
          <w:sz w:val="24"/>
          <w:szCs w:val="24"/>
          <w:shd w:val="clear" w:color="auto" w:fill="FFFFFF"/>
          <w:lang w:val="en-US"/>
        </w:rPr>
        <w:t xml:space="preserve"> </w:t>
      </w:r>
      <w:r>
        <w:rPr>
          <w:rFonts w:ascii="Arial" w:hAnsi="Arial" w:cs="Arial"/>
          <w:sz w:val="24"/>
          <w:szCs w:val="24"/>
          <w:shd w:val="clear" w:color="auto" w:fill="FFFFFF"/>
          <w:lang w:val="en-US"/>
        </w:rPr>
        <w:t xml:space="preserve">2007. p. </w:t>
      </w:r>
      <w:r w:rsidRPr="009B2C07">
        <w:rPr>
          <w:rFonts w:ascii="Arial" w:hAnsi="Arial" w:cs="Arial"/>
          <w:sz w:val="24"/>
          <w:szCs w:val="24"/>
          <w:shd w:val="clear" w:color="auto" w:fill="FFFFFF"/>
          <w:lang w:val="en-US"/>
        </w:rPr>
        <w:t>649-655.</w:t>
      </w:r>
      <w:r w:rsidRPr="009B2C07">
        <w:rPr>
          <w:rFonts w:ascii="Arial" w:hAnsi="Arial" w:cs="Arial"/>
          <w:sz w:val="24"/>
          <w:szCs w:val="24"/>
          <w:lang w:val="en-US"/>
        </w:rPr>
        <w:t xml:space="preserve"> </w:t>
      </w:r>
    </w:p>
    <w:p w:rsidR="00713735" w:rsidRDefault="00713735" w:rsidP="00BE1049">
      <w:pPr>
        <w:autoSpaceDE w:val="0"/>
        <w:autoSpaceDN w:val="0"/>
        <w:adjustRightInd w:val="0"/>
        <w:spacing w:after="0" w:line="360" w:lineRule="auto"/>
        <w:jc w:val="both"/>
        <w:rPr>
          <w:rFonts w:ascii="Arial" w:hAnsi="Arial" w:cs="Arial"/>
          <w:sz w:val="24"/>
          <w:szCs w:val="24"/>
          <w:shd w:val="clear" w:color="auto" w:fill="FFFFFF"/>
          <w:lang w:val="en-US"/>
        </w:rPr>
      </w:pPr>
      <w:r>
        <w:rPr>
          <w:rFonts w:ascii="Arial" w:hAnsi="Arial" w:cs="Arial"/>
          <w:sz w:val="24"/>
          <w:szCs w:val="24"/>
          <w:lang w:val="en-US"/>
        </w:rPr>
        <w:t>Wendy, M.K.; Barry, D.W.; Schwartz, R.</w:t>
      </w:r>
      <w:r w:rsidRPr="009B2C07">
        <w:rPr>
          <w:rFonts w:ascii="Arial" w:hAnsi="Arial" w:cs="Arial"/>
          <w:sz w:val="24"/>
          <w:szCs w:val="24"/>
          <w:lang w:val="en-US"/>
        </w:rPr>
        <w:t>S. Muscle forces or gravity: what predominates mechanical loading on bone? Medicine a</w:t>
      </w:r>
      <w:r>
        <w:rPr>
          <w:rFonts w:ascii="Arial" w:hAnsi="Arial" w:cs="Arial"/>
          <w:sz w:val="24"/>
          <w:szCs w:val="24"/>
          <w:lang w:val="en-US"/>
        </w:rPr>
        <w:t>nd Science in Sports &amp; Exercise. Vol.</w:t>
      </w:r>
      <w:r w:rsidRPr="009B2C07">
        <w:rPr>
          <w:rFonts w:ascii="Arial" w:hAnsi="Arial" w:cs="Arial"/>
          <w:sz w:val="24"/>
          <w:szCs w:val="24"/>
          <w:lang w:val="en-US"/>
        </w:rPr>
        <w:t xml:space="preserve"> 41</w:t>
      </w:r>
      <w:r>
        <w:rPr>
          <w:rFonts w:ascii="Arial" w:hAnsi="Arial" w:cs="Arial"/>
          <w:sz w:val="24"/>
          <w:szCs w:val="24"/>
          <w:lang w:val="en-US"/>
        </w:rPr>
        <w:t>. Num. 11. 2009.</w:t>
      </w:r>
      <w:r w:rsidRPr="009B2C07">
        <w:rPr>
          <w:rFonts w:ascii="Arial" w:hAnsi="Arial" w:cs="Arial"/>
          <w:sz w:val="24"/>
          <w:szCs w:val="24"/>
          <w:lang w:val="en-US"/>
        </w:rPr>
        <w:t xml:space="preserve"> </w:t>
      </w:r>
      <w:r>
        <w:rPr>
          <w:rFonts w:ascii="Arial" w:hAnsi="Arial" w:cs="Arial"/>
          <w:sz w:val="24"/>
          <w:szCs w:val="24"/>
          <w:lang w:val="en-US"/>
        </w:rPr>
        <w:t xml:space="preserve">p. </w:t>
      </w:r>
      <w:r w:rsidRPr="009B2C07">
        <w:rPr>
          <w:rFonts w:ascii="Arial" w:hAnsi="Arial" w:cs="Arial"/>
          <w:sz w:val="24"/>
          <w:szCs w:val="24"/>
          <w:lang w:val="en-US"/>
        </w:rPr>
        <w:t>2050-5.</w:t>
      </w:r>
      <w:r w:rsidRPr="009B2C07">
        <w:rPr>
          <w:rFonts w:ascii="Arial" w:hAnsi="Arial" w:cs="Arial"/>
          <w:sz w:val="24"/>
          <w:szCs w:val="24"/>
          <w:shd w:val="clear" w:color="auto" w:fill="FFFFFF"/>
          <w:lang w:val="en-US"/>
        </w:rPr>
        <w:t xml:space="preserve"> </w:t>
      </w:r>
    </w:p>
    <w:p w:rsidR="004265A9" w:rsidRPr="004265A9" w:rsidRDefault="00713735" w:rsidP="00BE1049">
      <w:pPr>
        <w:autoSpaceDE w:val="0"/>
        <w:autoSpaceDN w:val="0"/>
        <w:adjustRightInd w:val="0"/>
        <w:spacing w:after="0" w:line="360" w:lineRule="auto"/>
        <w:jc w:val="both"/>
        <w:rPr>
          <w:rFonts w:ascii="Arial" w:hAnsi="Arial" w:cs="Arial"/>
          <w:sz w:val="24"/>
          <w:szCs w:val="24"/>
          <w:lang w:val="en-US"/>
        </w:rPr>
      </w:pPr>
      <w:r>
        <w:rPr>
          <w:rFonts w:ascii="Arial" w:hAnsi="Arial" w:cs="Arial"/>
          <w:sz w:val="24"/>
          <w:szCs w:val="24"/>
          <w:shd w:val="clear" w:color="auto" w:fill="FFFFFF"/>
          <w:lang w:val="en-US"/>
        </w:rPr>
        <w:t>Zehnacker, C.H.;</w:t>
      </w:r>
      <w:r w:rsidRPr="009B2C07">
        <w:rPr>
          <w:rFonts w:ascii="Arial" w:hAnsi="Arial" w:cs="Arial"/>
          <w:sz w:val="24"/>
          <w:szCs w:val="24"/>
          <w:shd w:val="clear" w:color="auto" w:fill="FFFFFF"/>
          <w:lang w:val="en-US"/>
        </w:rPr>
        <w:t xml:space="preserve"> Bemis-Dougherty, A. Effect of weighted exercises on bone mineral density in post menopausal women a systematic review.</w:t>
      </w:r>
      <w:r w:rsidRPr="009B2C07">
        <w:rPr>
          <w:rStyle w:val="apple-converted-space"/>
          <w:rFonts w:ascii="Arial" w:hAnsi="Arial" w:cs="Arial"/>
          <w:sz w:val="24"/>
          <w:szCs w:val="24"/>
          <w:shd w:val="clear" w:color="auto" w:fill="FFFFFF"/>
          <w:lang w:val="en-US"/>
        </w:rPr>
        <w:t> </w:t>
      </w:r>
      <w:r w:rsidRPr="00E944EA">
        <w:rPr>
          <w:rFonts w:ascii="Arial" w:hAnsi="Arial" w:cs="Arial"/>
          <w:iCs/>
          <w:sz w:val="24"/>
          <w:szCs w:val="24"/>
          <w:shd w:val="clear" w:color="auto" w:fill="FFFFFF"/>
          <w:lang w:val="en-US"/>
        </w:rPr>
        <w:t>Journal of Geriatric Physica</w:t>
      </w:r>
      <w:r w:rsidRPr="009B2C07">
        <w:rPr>
          <w:rFonts w:ascii="Arial" w:hAnsi="Arial" w:cs="Arial"/>
          <w:iCs/>
          <w:sz w:val="24"/>
          <w:szCs w:val="24"/>
          <w:shd w:val="clear" w:color="auto" w:fill="FFFFFF"/>
        </w:rPr>
        <w:t>l Therapy</w:t>
      </w:r>
      <w:r>
        <w:rPr>
          <w:rFonts w:ascii="Arial" w:hAnsi="Arial" w:cs="Arial"/>
          <w:sz w:val="24"/>
          <w:szCs w:val="24"/>
          <w:shd w:val="clear" w:color="auto" w:fill="FFFFFF"/>
        </w:rPr>
        <w:t>. Vol.</w:t>
      </w:r>
      <w:r w:rsidRPr="009B2C07">
        <w:rPr>
          <w:rStyle w:val="apple-converted-space"/>
          <w:rFonts w:ascii="Arial" w:hAnsi="Arial" w:cs="Arial"/>
          <w:sz w:val="24"/>
          <w:szCs w:val="24"/>
          <w:shd w:val="clear" w:color="auto" w:fill="FFFFFF"/>
        </w:rPr>
        <w:t> </w:t>
      </w:r>
      <w:r w:rsidRPr="009B2C07">
        <w:rPr>
          <w:rFonts w:ascii="Arial" w:hAnsi="Arial" w:cs="Arial"/>
          <w:iCs/>
          <w:sz w:val="24"/>
          <w:szCs w:val="24"/>
          <w:shd w:val="clear" w:color="auto" w:fill="FFFFFF"/>
        </w:rPr>
        <w:t>30</w:t>
      </w:r>
      <w:r>
        <w:rPr>
          <w:rFonts w:ascii="Arial" w:hAnsi="Arial" w:cs="Arial"/>
          <w:iCs/>
          <w:sz w:val="24"/>
          <w:szCs w:val="24"/>
          <w:shd w:val="clear" w:color="auto" w:fill="FFFFFF"/>
        </w:rPr>
        <w:t xml:space="preserve">. Num. </w:t>
      </w:r>
      <w:r>
        <w:rPr>
          <w:rFonts w:ascii="Arial" w:hAnsi="Arial" w:cs="Arial"/>
          <w:sz w:val="24"/>
          <w:szCs w:val="24"/>
          <w:shd w:val="clear" w:color="auto" w:fill="FFFFFF"/>
        </w:rPr>
        <w:t>2.</w:t>
      </w:r>
      <w:r w:rsidRPr="009B2C07">
        <w:rPr>
          <w:rFonts w:ascii="Arial" w:hAnsi="Arial" w:cs="Arial"/>
          <w:sz w:val="24"/>
          <w:szCs w:val="24"/>
          <w:shd w:val="clear" w:color="auto" w:fill="FFFFFF"/>
        </w:rPr>
        <w:t xml:space="preserve"> </w:t>
      </w:r>
      <w:r>
        <w:rPr>
          <w:rFonts w:ascii="Arial" w:hAnsi="Arial" w:cs="Arial"/>
          <w:sz w:val="24"/>
          <w:szCs w:val="24"/>
          <w:shd w:val="clear" w:color="auto" w:fill="FFFFFF"/>
        </w:rPr>
        <w:t xml:space="preserve">2007. p. </w:t>
      </w:r>
      <w:r w:rsidRPr="009B2C07">
        <w:rPr>
          <w:rFonts w:ascii="Arial" w:hAnsi="Arial" w:cs="Arial"/>
          <w:sz w:val="24"/>
          <w:szCs w:val="24"/>
          <w:shd w:val="clear" w:color="auto" w:fill="FFFFFF"/>
        </w:rPr>
        <w:t>79-88.</w:t>
      </w:r>
    </w:p>
    <w:sectPr w:rsidR="004265A9" w:rsidRPr="004265A9" w:rsidSect="001119B9">
      <w:head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71D5" w:rsidRDefault="006071D5" w:rsidP="007F329B">
      <w:pPr>
        <w:spacing w:after="0" w:line="240" w:lineRule="auto"/>
      </w:pPr>
      <w:r>
        <w:separator/>
      </w:r>
    </w:p>
  </w:endnote>
  <w:endnote w:type="continuationSeparator" w:id="0">
    <w:p w:rsidR="006071D5" w:rsidRDefault="006071D5" w:rsidP="007F3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71D5" w:rsidRDefault="006071D5" w:rsidP="007F329B">
      <w:pPr>
        <w:spacing w:after="0" w:line="240" w:lineRule="auto"/>
      </w:pPr>
      <w:r>
        <w:separator/>
      </w:r>
    </w:p>
  </w:footnote>
  <w:footnote w:type="continuationSeparator" w:id="0">
    <w:p w:rsidR="006071D5" w:rsidRDefault="006071D5" w:rsidP="007F32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488D" w:rsidRDefault="00FD488D">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92313"/>
    <w:multiLevelType w:val="multilevel"/>
    <w:tmpl w:val="AC1C2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9D2"/>
    <w:rsid w:val="000144CF"/>
    <w:rsid w:val="00020539"/>
    <w:rsid w:val="00054672"/>
    <w:rsid w:val="00081682"/>
    <w:rsid w:val="00084007"/>
    <w:rsid w:val="000969F5"/>
    <w:rsid w:val="000B27CD"/>
    <w:rsid w:val="000E49D2"/>
    <w:rsid w:val="001119B9"/>
    <w:rsid w:val="001C3D65"/>
    <w:rsid w:val="001D0773"/>
    <w:rsid w:val="0020743F"/>
    <w:rsid w:val="002124FC"/>
    <w:rsid w:val="00221336"/>
    <w:rsid w:val="002631E6"/>
    <w:rsid w:val="00266D1A"/>
    <w:rsid w:val="002A0F0F"/>
    <w:rsid w:val="002B31F4"/>
    <w:rsid w:val="002D0189"/>
    <w:rsid w:val="002F2BF6"/>
    <w:rsid w:val="00301A64"/>
    <w:rsid w:val="00345942"/>
    <w:rsid w:val="00351ADB"/>
    <w:rsid w:val="00361023"/>
    <w:rsid w:val="00374913"/>
    <w:rsid w:val="003F254E"/>
    <w:rsid w:val="003F31AB"/>
    <w:rsid w:val="00401946"/>
    <w:rsid w:val="00414C04"/>
    <w:rsid w:val="004201D1"/>
    <w:rsid w:val="004265A9"/>
    <w:rsid w:val="004337F6"/>
    <w:rsid w:val="004639FC"/>
    <w:rsid w:val="00470BF2"/>
    <w:rsid w:val="0049534C"/>
    <w:rsid w:val="004A270B"/>
    <w:rsid w:val="004A76F9"/>
    <w:rsid w:val="004B3F33"/>
    <w:rsid w:val="004C63C5"/>
    <w:rsid w:val="004F456C"/>
    <w:rsid w:val="004F4D1A"/>
    <w:rsid w:val="00515DAE"/>
    <w:rsid w:val="005218A0"/>
    <w:rsid w:val="005364EB"/>
    <w:rsid w:val="00557025"/>
    <w:rsid w:val="005645EC"/>
    <w:rsid w:val="00566F7B"/>
    <w:rsid w:val="00570DFA"/>
    <w:rsid w:val="005737F0"/>
    <w:rsid w:val="005B02A9"/>
    <w:rsid w:val="005C32A3"/>
    <w:rsid w:val="005D4839"/>
    <w:rsid w:val="005D5718"/>
    <w:rsid w:val="005F0571"/>
    <w:rsid w:val="005F5796"/>
    <w:rsid w:val="006019AD"/>
    <w:rsid w:val="00605531"/>
    <w:rsid w:val="006071D5"/>
    <w:rsid w:val="00615B3F"/>
    <w:rsid w:val="006518AC"/>
    <w:rsid w:val="0067431D"/>
    <w:rsid w:val="00697C64"/>
    <w:rsid w:val="006F31BE"/>
    <w:rsid w:val="00713735"/>
    <w:rsid w:val="00724F23"/>
    <w:rsid w:val="0073203B"/>
    <w:rsid w:val="0074709A"/>
    <w:rsid w:val="00781421"/>
    <w:rsid w:val="007B1EA7"/>
    <w:rsid w:val="007F329B"/>
    <w:rsid w:val="0080293B"/>
    <w:rsid w:val="008246EA"/>
    <w:rsid w:val="00875DF8"/>
    <w:rsid w:val="00885A07"/>
    <w:rsid w:val="008A67E6"/>
    <w:rsid w:val="008C6CCE"/>
    <w:rsid w:val="009237FE"/>
    <w:rsid w:val="0095564A"/>
    <w:rsid w:val="0096191C"/>
    <w:rsid w:val="00981DFB"/>
    <w:rsid w:val="009A63A8"/>
    <w:rsid w:val="009B2C07"/>
    <w:rsid w:val="009B3A5A"/>
    <w:rsid w:val="009B7DE7"/>
    <w:rsid w:val="009C5F95"/>
    <w:rsid w:val="009D7C7D"/>
    <w:rsid w:val="009E7F72"/>
    <w:rsid w:val="00A1396D"/>
    <w:rsid w:val="00A54A6C"/>
    <w:rsid w:val="00A67D32"/>
    <w:rsid w:val="00A955A8"/>
    <w:rsid w:val="00AB09AA"/>
    <w:rsid w:val="00AB6560"/>
    <w:rsid w:val="00AE770D"/>
    <w:rsid w:val="00B20597"/>
    <w:rsid w:val="00B74CD4"/>
    <w:rsid w:val="00BE1049"/>
    <w:rsid w:val="00BF1FB4"/>
    <w:rsid w:val="00C04039"/>
    <w:rsid w:val="00C75B59"/>
    <w:rsid w:val="00C75CB2"/>
    <w:rsid w:val="00C81B9B"/>
    <w:rsid w:val="00CE3C57"/>
    <w:rsid w:val="00D3449E"/>
    <w:rsid w:val="00DA3CF6"/>
    <w:rsid w:val="00DD6C46"/>
    <w:rsid w:val="00DE4CB8"/>
    <w:rsid w:val="00DE5FCD"/>
    <w:rsid w:val="00E03A97"/>
    <w:rsid w:val="00E27C8A"/>
    <w:rsid w:val="00E33005"/>
    <w:rsid w:val="00E34566"/>
    <w:rsid w:val="00E42133"/>
    <w:rsid w:val="00E72E8B"/>
    <w:rsid w:val="00E733C0"/>
    <w:rsid w:val="00E77577"/>
    <w:rsid w:val="00E86B11"/>
    <w:rsid w:val="00E944EA"/>
    <w:rsid w:val="00EB6A93"/>
    <w:rsid w:val="00EC0880"/>
    <w:rsid w:val="00EF5157"/>
    <w:rsid w:val="00F01149"/>
    <w:rsid w:val="00F30A3E"/>
    <w:rsid w:val="00F30A65"/>
    <w:rsid w:val="00F35312"/>
    <w:rsid w:val="00F41052"/>
    <w:rsid w:val="00F8484C"/>
    <w:rsid w:val="00F911B3"/>
    <w:rsid w:val="00FB207E"/>
    <w:rsid w:val="00FB2937"/>
    <w:rsid w:val="00FB4B3C"/>
    <w:rsid w:val="00FD268B"/>
    <w:rsid w:val="00FD2E87"/>
    <w:rsid w:val="00FD4720"/>
    <w:rsid w:val="00FD488D"/>
    <w:rsid w:val="00FE2A0C"/>
    <w:rsid w:val="00FF1B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96D08"/>
  <w15:chartTrackingRefBased/>
  <w15:docId w15:val="{628D971F-B5EA-45F7-BDFD-E6E9E42FE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49D2"/>
  </w:style>
  <w:style w:type="paragraph" w:styleId="Ttulo3">
    <w:name w:val="heading 3"/>
    <w:basedOn w:val="Normal"/>
    <w:link w:val="Ttulo3Char"/>
    <w:uiPriority w:val="9"/>
    <w:qFormat/>
    <w:rsid w:val="00E72E8B"/>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next w:val="Normal"/>
    <w:link w:val="Ttulo4Char"/>
    <w:uiPriority w:val="9"/>
    <w:semiHidden/>
    <w:unhideWhenUsed/>
    <w:qFormat/>
    <w:rsid w:val="009B7DE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Simples2">
    <w:name w:val="Plain Table 2"/>
    <w:basedOn w:val="Tabelanormal"/>
    <w:uiPriority w:val="42"/>
    <w:rsid w:val="000E49D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tulo3Char">
    <w:name w:val="Título 3 Char"/>
    <w:basedOn w:val="Fontepargpadro"/>
    <w:link w:val="Ttulo3"/>
    <w:uiPriority w:val="9"/>
    <w:rsid w:val="00E72E8B"/>
    <w:rPr>
      <w:rFonts w:ascii="Times New Roman" w:eastAsia="Times New Roman" w:hAnsi="Times New Roman" w:cs="Times New Roman"/>
      <w:b/>
      <w:bCs/>
      <w:sz w:val="27"/>
      <w:szCs w:val="27"/>
      <w:lang w:eastAsia="pt-BR"/>
    </w:rPr>
  </w:style>
  <w:style w:type="character" w:customStyle="1" w:styleId="apple-converted-space">
    <w:name w:val="apple-converted-space"/>
    <w:basedOn w:val="Fontepargpadro"/>
    <w:rsid w:val="00E72E8B"/>
  </w:style>
  <w:style w:type="paragraph" w:styleId="NormalWeb">
    <w:name w:val="Normal (Web)"/>
    <w:basedOn w:val="Normal"/>
    <w:uiPriority w:val="99"/>
    <w:semiHidden/>
    <w:unhideWhenUsed/>
    <w:rsid w:val="00E72E8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7F329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F329B"/>
  </w:style>
  <w:style w:type="paragraph" w:styleId="Rodap">
    <w:name w:val="footer"/>
    <w:basedOn w:val="Normal"/>
    <w:link w:val="RodapChar"/>
    <w:uiPriority w:val="99"/>
    <w:unhideWhenUsed/>
    <w:rsid w:val="007F329B"/>
    <w:pPr>
      <w:tabs>
        <w:tab w:val="center" w:pos="4252"/>
        <w:tab w:val="right" w:pos="8504"/>
      </w:tabs>
      <w:spacing w:after="0" w:line="240" w:lineRule="auto"/>
    </w:pPr>
  </w:style>
  <w:style w:type="character" w:customStyle="1" w:styleId="RodapChar">
    <w:name w:val="Rodapé Char"/>
    <w:basedOn w:val="Fontepargpadro"/>
    <w:link w:val="Rodap"/>
    <w:uiPriority w:val="99"/>
    <w:rsid w:val="007F329B"/>
  </w:style>
  <w:style w:type="character" w:styleId="Forte">
    <w:name w:val="Strong"/>
    <w:basedOn w:val="Fontepargpadro"/>
    <w:uiPriority w:val="22"/>
    <w:qFormat/>
    <w:rsid w:val="00B74CD4"/>
    <w:rPr>
      <w:b/>
      <w:bCs/>
    </w:rPr>
  </w:style>
  <w:style w:type="character" w:styleId="Hyperlink">
    <w:name w:val="Hyperlink"/>
    <w:basedOn w:val="Fontepargpadro"/>
    <w:uiPriority w:val="99"/>
    <w:unhideWhenUsed/>
    <w:rsid w:val="00B74CD4"/>
    <w:rPr>
      <w:color w:val="0563C1" w:themeColor="hyperlink"/>
      <w:u w:val="single"/>
    </w:rPr>
  </w:style>
  <w:style w:type="character" w:customStyle="1" w:styleId="Ttulo4Char">
    <w:name w:val="Título 4 Char"/>
    <w:basedOn w:val="Fontepargpadro"/>
    <w:link w:val="Ttulo4"/>
    <w:uiPriority w:val="9"/>
    <w:semiHidden/>
    <w:rsid w:val="009B7DE7"/>
    <w:rPr>
      <w:rFonts w:asciiTheme="majorHAnsi" w:eastAsiaTheme="majorEastAsia" w:hAnsiTheme="majorHAnsi" w:cstheme="majorBidi"/>
      <w:i/>
      <w:iCs/>
      <w:color w:val="2E74B5" w:themeColor="accent1" w:themeShade="BF"/>
    </w:rPr>
  </w:style>
  <w:style w:type="character" w:customStyle="1" w:styleId="doi">
    <w:name w:val="doi"/>
    <w:basedOn w:val="Fontepargpadro"/>
    <w:rsid w:val="00084007"/>
  </w:style>
  <w:style w:type="paragraph" w:styleId="PargrafodaLista">
    <w:name w:val="List Paragraph"/>
    <w:basedOn w:val="Normal"/>
    <w:uiPriority w:val="34"/>
    <w:qFormat/>
    <w:rsid w:val="0096191C"/>
    <w:pPr>
      <w:ind w:left="720"/>
      <w:contextualSpacing/>
    </w:pPr>
  </w:style>
  <w:style w:type="character" w:styleId="MenoPendente">
    <w:name w:val="Unresolved Mention"/>
    <w:basedOn w:val="Fontepargpadro"/>
    <w:uiPriority w:val="99"/>
    <w:semiHidden/>
    <w:unhideWhenUsed/>
    <w:rsid w:val="001C3D65"/>
    <w:rPr>
      <w:color w:val="808080"/>
      <w:shd w:val="clear" w:color="auto" w:fill="E6E6E6"/>
    </w:rPr>
  </w:style>
  <w:style w:type="paragraph" w:styleId="Textodebalo">
    <w:name w:val="Balloon Text"/>
    <w:basedOn w:val="Normal"/>
    <w:link w:val="TextodebaloChar"/>
    <w:uiPriority w:val="99"/>
    <w:semiHidden/>
    <w:unhideWhenUsed/>
    <w:rsid w:val="00AB65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B6560"/>
    <w:rPr>
      <w:rFonts w:ascii="Segoe UI" w:hAnsi="Segoe UI" w:cs="Segoe UI"/>
      <w:sz w:val="18"/>
      <w:szCs w:val="18"/>
    </w:rPr>
  </w:style>
  <w:style w:type="character" w:customStyle="1" w:styleId="authorsname">
    <w:name w:val="authors__name"/>
    <w:basedOn w:val="Fontepargpadro"/>
    <w:rsid w:val="004265A9"/>
  </w:style>
  <w:style w:type="character" w:customStyle="1" w:styleId="authorscontact">
    <w:name w:val="authors__contact"/>
    <w:basedOn w:val="Fontepargpadro"/>
    <w:rsid w:val="004265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14043">
      <w:bodyDiv w:val="1"/>
      <w:marLeft w:val="0"/>
      <w:marRight w:val="0"/>
      <w:marTop w:val="0"/>
      <w:marBottom w:val="0"/>
      <w:divBdr>
        <w:top w:val="none" w:sz="0" w:space="0" w:color="auto"/>
        <w:left w:val="none" w:sz="0" w:space="0" w:color="auto"/>
        <w:bottom w:val="none" w:sz="0" w:space="0" w:color="auto"/>
        <w:right w:val="none" w:sz="0" w:space="0" w:color="auto"/>
      </w:divBdr>
    </w:div>
    <w:div w:id="660426138">
      <w:bodyDiv w:val="1"/>
      <w:marLeft w:val="0"/>
      <w:marRight w:val="0"/>
      <w:marTop w:val="0"/>
      <w:marBottom w:val="0"/>
      <w:divBdr>
        <w:top w:val="none" w:sz="0" w:space="0" w:color="auto"/>
        <w:left w:val="none" w:sz="0" w:space="0" w:color="auto"/>
        <w:bottom w:val="none" w:sz="0" w:space="0" w:color="auto"/>
        <w:right w:val="none" w:sz="0" w:space="0" w:color="auto"/>
      </w:divBdr>
    </w:div>
    <w:div w:id="893272401">
      <w:bodyDiv w:val="1"/>
      <w:marLeft w:val="0"/>
      <w:marRight w:val="0"/>
      <w:marTop w:val="0"/>
      <w:marBottom w:val="0"/>
      <w:divBdr>
        <w:top w:val="none" w:sz="0" w:space="0" w:color="auto"/>
        <w:left w:val="none" w:sz="0" w:space="0" w:color="auto"/>
        <w:bottom w:val="none" w:sz="0" w:space="0" w:color="auto"/>
        <w:right w:val="none" w:sz="0" w:space="0" w:color="auto"/>
      </w:divBdr>
    </w:div>
    <w:div w:id="924648316">
      <w:bodyDiv w:val="1"/>
      <w:marLeft w:val="0"/>
      <w:marRight w:val="0"/>
      <w:marTop w:val="0"/>
      <w:marBottom w:val="0"/>
      <w:divBdr>
        <w:top w:val="none" w:sz="0" w:space="0" w:color="auto"/>
        <w:left w:val="none" w:sz="0" w:space="0" w:color="auto"/>
        <w:bottom w:val="none" w:sz="0" w:space="0" w:color="auto"/>
        <w:right w:val="none" w:sz="0" w:space="0" w:color="auto"/>
      </w:divBdr>
    </w:div>
    <w:div w:id="1343163989">
      <w:bodyDiv w:val="1"/>
      <w:marLeft w:val="0"/>
      <w:marRight w:val="0"/>
      <w:marTop w:val="0"/>
      <w:marBottom w:val="0"/>
      <w:divBdr>
        <w:top w:val="none" w:sz="0" w:space="0" w:color="auto"/>
        <w:left w:val="none" w:sz="0" w:space="0" w:color="auto"/>
        <w:bottom w:val="none" w:sz="0" w:space="0" w:color="auto"/>
        <w:right w:val="none" w:sz="0" w:space="0" w:color="auto"/>
      </w:divBdr>
    </w:div>
    <w:div w:id="1465584490">
      <w:bodyDiv w:val="1"/>
      <w:marLeft w:val="0"/>
      <w:marRight w:val="0"/>
      <w:marTop w:val="0"/>
      <w:marBottom w:val="0"/>
      <w:divBdr>
        <w:top w:val="none" w:sz="0" w:space="0" w:color="auto"/>
        <w:left w:val="none" w:sz="0" w:space="0" w:color="auto"/>
        <w:bottom w:val="none" w:sz="0" w:space="0" w:color="auto"/>
        <w:right w:val="none" w:sz="0" w:space="0" w:color="auto"/>
      </w:divBdr>
    </w:div>
    <w:div w:id="178692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ganskiluana@gmail.com" TargetMode="External"/><Relationship Id="rId3" Type="http://schemas.openxmlformats.org/officeDocument/2006/relationships/settings" Target="settings.xml"/><Relationship Id="rId7" Type="http://schemas.openxmlformats.org/officeDocument/2006/relationships/hyperlink" Target="mailto:leozinho_santos958@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cgarlipp@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4172</Words>
  <Characters>22534</Characters>
  <Application>Microsoft Office Word</Application>
  <DocSecurity>0</DocSecurity>
  <Lines>187</Lines>
  <Paragraphs>53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 Santos</dc:creator>
  <cp:keywords/>
  <dc:description/>
  <cp:lastModifiedBy>Daniel Garlipp</cp:lastModifiedBy>
  <cp:revision>2</cp:revision>
  <cp:lastPrinted>2017-09-03T18:17:00Z</cp:lastPrinted>
  <dcterms:created xsi:type="dcterms:W3CDTF">2017-12-04T11:48:00Z</dcterms:created>
  <dcterms:modified xsi:type="dcterms:W3CDTF">2017-12-04T11:48:00Z</dcterms:modified>
</cp:coreProperties>
</file>